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7FED7">
      <w:pPr>
        <w:jc w:val="center"/>
        <w:rPr>
          <w:rFonts w:ascii="宋体" w:hAnsi="宋体" w:eastAsia="宋体" w:cs="Arial"/>
          <w:b/>
          <w:bCs/>
          <w:color w:val="auto"/>
          <w:sz w:val="36"/>
          <w:szCs w:val="36"/>
          <w:highlight w:val="none"/>
        </w:rPr>
      </w:pPr>
      <w:bookmarkStart w:id="14" w:name="_GoBack"/>
    </w:p>
    <w:p w14:paraId="2616977A">
      <w:pPr>
        <w:jc w:val="center"/>
        <w:rPr>
          <w:rFonts w:ascii="宋体" w:hAnsi="宋体" w:eastAsia="宋体" w:cs="Arial"/>
          <w:b/>
          <w:bCs/>
          <w:color w:val="auto"/>
          <w:sz w:val="36"/>
          <w:szCs w:val="36"/>
          <w:highlight w:val="none"/>
        </w:rPr>
      </w:pPr>
    </w:p>
    <w:p w14:paraId="786B28F2">
      <w:pPr>
        <w:jc w:val="center"/>
        <w:rPr>
          <w:rFonts w:ascii="宋体" w:hAnsi="宋体" w:eastAsia="宋体" w:cs="Arial"/>
          <w:b/>
          <w:bCs/>
          <w:color w:val="auto"/>
          <w:sz w:val="36"/>
          <w:szCs w:val="36"/>
          <w:highlight w:val="none"/>
        </w:rPr>
      </w:pPr>
    </w:p>
    <w:p w14:paraId="09A2529D">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园林绿化购置各种花草苗木与工具维修费项目支出绩效评价报告</w:t>
      </w:r>
    </w:p>
    <w:p w14:paraId="7C90BD64">
      <w:pPr>
        <w:pStyle w:val="2"/>
        <w:rPr>
          <w:rFonts w:hint="eastAsia"/>
          <w:color w:val="auto"/>
          <w:highlight w:val="none"/>
          <w:lang w:val="en-US" w:eastAsia="zh-CN"/>
        </w:rPr>
      </w:pPr>
    </w:p>
    <w:p w14:paraId="10A72DD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4437E07D">
      <w:pPr>
        <w:spacing w:line="240" w:lineRule="atLeast"/>
        <w:jc w:val="center"/>
        <w:rPr>
          <w:rFonts w:ascii="宋体" w:hAnsi="宋体" w:eastAsia="宋体" w:cs="Arial"/>
          <w:b/>
          <w:bCs/>
          <w:color w:val="auto"/>
          <w:sz w:val="36"/>
          <w:szCs w:val="36"/>
          <w:highlight w:val="none"/>
        </w:rPr>
      </w:pPr>
    </w:p>
    <w:p w14:paraId="7B27FD6F">
      <w:pPr>
        <w:spacing w:line="240" w:lineRule="atLeast"/>
        <w:jc w:val="center"/>
        <w:rPr>
          <w:rFonts w:ascii="宋体" w:hAnsi="宋体" w:eastAsia="宋体" w:cs="Arial"/>
          <w:b/>
          <w:bCs/>
          <w:color w:val="auto"/>
          <w:sz w:val="36"/>
          <w:szCs w:val="36"/>
          <w:highlight w:val="none"/>
        </w:rPr>
      </w:pPr>
    </w:p>
    <w:p w14:paraId="41AA1654">
      <w:pPr>
        <w:spacing w:line="240" w:lineRule="atLeast"/>
        <w:jc w:val="center"/>
        <w:rPr>
          <w:rFonts w:ascii="宋体" w:hAnsi="宋体" w:eastAsia="宋体" w:cs="Arial"/>
          <w:b/>
          <w:bCs/>
          <w:color w:val="auto"/>
          <w:sz w:val="36"/>
          <w:szCs w:val="36"/>
          <w:highlight w:val="none"/>
        </w:rPr>
      </w:pPr>
    </w:p>
    <w:p w14:paraId="560C3E96">
      <w:pPr>
        <w:spacing w:line="240" w:lineRule="atLeast"/>
        <w:jc w:val="center"/>
        <w:rPr>
          <w:rFonts w:ascii="宋体" w:hAnsi="宋体" w:eastAsia="宋体" w:cs="Arial"/>
          <w:b/>
          <w:bCs/>
          <w:color w:val="auto"/>
          <w:sz w:val="36"/>
          <w:szCs w:val="36"/>
          <w:highlight w:val="none"/>
        </w:rPr>
      </w:pPr>
    </w:p>
    <w:p w14:paraId="7F93B953">
      <w:pPr>
        <w:spacing w:line="240" w:lineRule="atLeast"/>
        <w:jc w:val="center"/>
        <w:rPr>
          <w:rFonts w:ascii="宋体" w:hAnsi="宋体" w:eastAsia="宋体" w:cs="Arial"/>
          <w:b/>
          <w:bCs/>
          <w:color w:val="auto"/>
          <w:sz w:val="36"/>
          <w:szCs w:val="36"/>
          <w:highlight w:val="none"/>
        </w:rPr>
      </w:pPr>
    </w:p>
    <w:p w14:paraId="31B67ED5">
      <w:pPr>
        <w:spacing w:line="240" w:lineRule="auto"/>
        <w:jc w:val="center"/>
        <w:rPr>
          <w:rFonts w:ascii="宋体" w:hAnsi="宋体" w:eastAsia="宋体" w:cs="Arial"/>
          <w:b/>
          <w:bCs/>
          <w:color w:val="auto"/>
          <w:sz w:val="36"/>
          <w:szCs w:val="36"/>
          <w:highlight w:val="none"/>
        </w:rPr>
      </w:pPr>
    </w:p>
    <w:p w14:paraId="6E45FF78">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eastAsia="zh-CN"/>
        </w:rPr>
        <w:t>园林绿化购置各种花草苗木与工具维修费</w:t>
      </w:r>
    </w:p>
    <w:p w14:paraId="38391F31">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和静县园林绿化服务中心</w:t>
      </w:r>
    </w:p>
    <w:p w14:paraId="315534B0">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斯琴</w:t>
      </w:r>
    </w:p>
    <w:p w14:paraId="781E6610">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592C240A">
      <w:pPr>
        <w:keepNext w:val="0"/>
        <w:keepLines w:val="0"/>
        <w:pageBreakBefore w:val="0"/>
        <w:widowControl w:val="0"/>
        <w:kinsoku/>
        <w:wordWrap/>
        <w:overflowPunct/>
        <w:topLinePunct w:val="0"/>
        <w:autoSpaceDE/>
        <w:autoSpaceDN/>
        <w:bidi w:val="0"/>
        <w:adjustRightInd/>
        <w:ind w:firstLine="0" w:firstLineChars="0"/>
        <w:jc w:val="center"/>
        <w:textAlignment w:val="auto"/>
        <w:rPr>
          <w:b/>
          <w:bCs/>
          <w:color w:val="auto"/>
          <w:sz w:val="32"/>
          <w:szCs w:val="28"/>
          <w:highlight w:val="none"/>
        </w:rPr>
      </w:pPr>
      <w:r>
        <w:rPr>
          <w:rFonts w:hint="eastAsia" w:ascii="宋体" w:hAnsi="宋体"/>
          <w:b/>
          <w:bCs/>
          <w:color w:val="auto"/>
          <w:sz w:val="30"/>
          <w:szCs w:val="30"/>
          <w:highlight w:val="none"/>
        </w:rPr>
        <w:t>园林绿化购置各种花草苗木与工具维修费</w:t>
      </w:r>
      <w:r>
        <w:rPr>
          <w:rFonts w:hint="eastAsia"/>
          <w:b/>
          <w:bCs/>
          <w:color w:val="auto"/>
          <w:sz w:val="32"/>
          <w:szCs w:val="28"/>
          <w:highlight w:val="none"/>
        </w:rPr>
        <w:t>项目支出绩效评价报告</w:t>
      </w:r>
    </w:p>
    <w:p w14:paraId="0D90B9EE">
      <w:pPr>
        <w:pStyle w:val="3"/>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一、基本情况</w:t>
      </w:r>
    </w:p>
    <w:p w14:paraId="3FA25096">
      <w:pPr>
        <w:pStyle w:val="4"/>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（一）项目概况</w:t>
      </w:r>
    </w:p>
    <w:p w14:paraId="2EDEDF6D">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1.项目背景</w:t>
      </w:r>
    </w:p>
    <w:p w14:paraId="3C449375">
      <w:pPr>
        <w:pStyle w:val="2"/>
        <w:keepNext w:val="0"/>
        <w:keepLines w:val="0"/>
        <w:pageBreakBefore w:val="0"/>
        <w:widowControl w:val="0"/>
        <w:kinsoku/>
        <w:wordWrap/>
        <w:overflowPunct/>
        <w:topLinePunct w:val="0"/>
        <w:autoSpaceDE/>
        <w:autoSpaceDN/>
        <w:bidi w:val="0"/>
        <w:adjustRightInd/>
        <w:ind w:firstLine="562"/>
        <w:textAlignment w:val="auto"/>
        <w:rPr>
          <w:rFonts w:hint="eastAsia"/>
          <w:color w:val="auto"/>
          <w:highlight w:val="none"/>
          <w:lang w:eastAsia="zh-CN"/>
        </w:rPr>
      </w:pPr>
      <w:r>
        <w:rPr>
          <w:rFonts w:hint="eastAsia" w:ascii="仿宋_GB2312" w:hAnsi="仿宋_GB2312" w:eastAsia="仿宋_GB2312" w:cs="Times New Roman"/>
          <w:b w:val="0"/>
          <w:bCs w:val="0"/>
          <w:color w:val="auto"/>
          <w:kern w:val="2"/>
          <w:sz w:val="28"/>
          <w:szCs w:val="24"/>
          <w:highlight w:val="none"/>
          <w:lang w:val="en-US" w:eastAsia="zh-CN" w:bidi="ar-SA"/>
        </w:rPr>
        <w:t>和静县</w:t>
      </w:r>
      <w:r>
        <w:rPr>
          <w:rFonts w:hint="eastAsia" w:cs="Times New Roman"/>
          <w:b w:val="0"/>
          <w:bCs w:val="0"/>
          <w:color w:val="auto"/>
          <w:kern w:val="2"/>
          <w:sz w:val="28"/>
          <w:szCs w:val="24"/>
          <w:highlight w:val="none"/>
          <w:lang w:val="en-US" w:eastAsia="zh-CN" w:bidi="ar-SA"/>
        </w:rPr>
        <w:t>园林绿化服务中心2024年绿化</w:t>
      </w:r>
      <w:r>
        <w:rPr>
          <w:rFonts w:hint="eastAsia" w:ascii="宋体" w:hAnsi="宋体"/>
          <w:b w:val="0"/>
          <w:bCs w:val="0"/>
          <w:color w:val="auto"/>
          <w:sz w:val="28"/>
          <w:szCs w:val="28"/>
          <w:highlight w:val="none"/>
        </w:rPr>
        <w:t>园林绿化购置各种花草苗木与工具维修费</w:t>
      </w:r>
      <w:r>
        <w:rPr>
          <w:rFonts w:hint="eastAsia" w:cs="Times New Roman"/>
          <w:b w:val="0"/>
          <w:bCs w:val="0"/>
          <w:color w:val="auto"/>
          <w:kern w:val="2"/>
          <w:sz w:val="28"/>
          <w:szCs w:val="24"/>
          <w:highlight w:val="none"/>
          <w:lang w:val="en-US" w:eastAsia="zh-CN" w:bidi="ar-SA"/>
        </w:rPr>
        <w:t>项目</w:t>
      </w:r>
      <w:r>
        <w:rPr>
          <w:rFonts w:hint="eastAsia" w:ascii="仿宋_GB2312" w:hAnsi="仿宋_GB2312" w:eastAsia="仿宋_GB2312" w:cs="Times New Roman"/>
          <w:b w:val="0"/>
          <w:bCs w:val="0"/>
          <w:color w:val="auto"/>
          <w:kern w:val="2"/>
          <w:sz w:val="28"/>
          <w:szCs w:val="24"/>
          <w:highlight w:val="none"/>
          <w:lang w:val="en-US" w:eastAsia="zh-CN" w:bidi="ar-SA"/>
        </w:rPr>
        <w:t>，一</w:t>
      </w:r>
      <w:r>
        <w:rPr>
          <w:rFonts w:hint="eastAsia"/>
          <w:b w:val="0"/>
          <w:bCs w:val="0"/>
          <w:color w:val="auto"/>
          <w:highlight w:val="none"/>
        </w:rPr>
        <w:t>贯彻执行国家、自治区有关县城园林绿化的法律、法规、规章和政策；研究起草园林绿化规范性文件，经批准后组织实施</w:t>
      </w:r>
      <w:r>
        <w:rPr>
          <w:rFonts w:hint="eastAsia" w:ascii="仿宋_GB2312" w:hAnsi="仿宋_GB2312" w:eastAsia="仿宋_GB2312" w:cs="Times New Roman"/>
          <w:b w:val="0"/>
          <w:bCs w:val="0"/>
          <w:color w:val="auto"/>
          <w:kern w:val="2"/>
          <w:sz w:val="28"/>
          <w:szCs w:val="24"/>
          <w:highlight w:val="none"/>
          <w:lang w:val="en-US" w:eastAsia="zh-CN" w:bidi="ar-SA"/>
        </w:rPr>
        <w:t>；二是</w:t>
      </w:r>
      <w:r>
        <w:rPr>
          <w:rFonts w:hint="eastAsia"/>
          <w:b w:val="0"/>
          <w:bCs w:val="0"/>
          <w:color w:val="auto"/>
          <w:highlight w:val="none"/>
        </w:rPr>
        <w:t>参与编制县城绿地系统规划；组织编制城市绿地系统详细规划；编报县城园林绿化中长期发展规划和年度计划，经批准后组织实施</w:t>
      </w:r>
      <w:r>
        <w:rPr>
          <w:rFonts w:hint="eastAsia" w:ascii="仿宋_GB2312" w:hAnsi="仿宋_GB2312" w:eastAsia="仿宋_GB2312" w:cs="Times New Roman"/>
          <w:b w:val="0"/>
          <w:bCs w:val="0"/>
          <w:color w:val="auto"/>
          <w:kern w:val="2"/>
          <w:sz w:val="28"/>
          <w:szCs w:val="24"/>
          <w:highlight w:val="none"/>
          <w:lang w:val="en-US" w:eastAsia="zh-CN" w:bidi="ar-SA"/>
        </w:rPr>
        <w:t>；三是</w:t>
      </w:r>
      <w:r>
        <w:rPr>
          <w:rFonts w:hint="eastAsia"/>
          <w:b w:val="0"/>
          <w:bCs w:val="0"/>
          <w:color w:val="auto"/>
          <w:highlight w:val="none"/>
        </w:rPr>
        <w:t>负责全县园林绿化日常工作和创建自治区级园林城市的具体工作</w:t>
      </w:r>
      <w:r>
        <w:rPr>
          <w:rFonts w:hint="eastAsia" w:ascii="仿宋_GB2312" w:hAnsi="仿宋_GB2312" w:eastAsia="仿宋_GB2312" w:cs="Times New Roman"/>
          <w:b w:val="0"/>
          <w:bCs w:val="0"/>
          <w:color w:val="auto"/>
          <w:kern w:val="2"/>
          <w:sz w:val="28"/>
          <w:szCs w:val="24"/>
          <w:highlight w:val="none"/>
          <w:lang w:val="en-US" w:eastAsia="zh-CN" w:bidi="ar-SA"/>
        </w:rPr>
        <w:t>；四是</w:t>
      </w:r>
      <w:r>
        <w:rPr>
          <w:rFonts w:hint="eastAsia"/>
          <w:b w:val="0"/>
          <w:bCs w:val="0"/>
          <w:color w:val="auto"/>
          <w:highlight w:val="none"/>
        </w:rPr>
        <w:t>参与审查风景区和新建公园的建设方案，并指导建设和管理</w:t>
      </w:r>
      <w:r>
        <w:rPr>
          <w:rFonts w:hint="eastAsia" w:ascii="仿宋_GB2312" w:hAnsi="仿宋_GB2312" w:eastAsia="仿宋_GB2312" w:cs="Times New Roman"/>
          <w:b w:val="0"/>
          <w:bCs w:val="0"/>
          <w:color w:val="auto"/>
          <w:kern w:val="2"/>
          <w:sz w:val="28"/>
          <w:szCs w:val="24"/>
          <w:highlight w:val="none"/>
          <w:lang w:val="en-US" w:eastAsia="zh-CN" w:bidi="ar-SA"/>
        </w:rPr>
        <w:t>；五是</w:t>
      </w:r>
      <w:r>
        <w:rPr>
          <w:rFonts w:hint="eastAsia"/>
          <w:b w:val="0"/>
          <w:bCs w:val="0"/>
          <w:color w:val="auto"/>
          <w:highlight w:val="none"/>
        </w:rPr>
        <w:t>负责组织审定园林绿化工程项目设计方案并监督实施；审核县城建设项目中的附属绿化工程设计方案；参与园林绿化工程竣工验收。负责全县园林绿化行业管理工作</w:t>
      </w:r>
      <w:r>
        <w:rPr>
          <w:rFonts w:hint="eastAsia"/>
          <w:b w:val="0"/>
          <w:bCs w:val="0"/>
          <w:color w:val="auto"/>
          <w:highlight w:val="none"/>
          <w:lang w:eastAsia="zh-CN"/>
        </w:rPr>
        <w:t>。</w:t>
      </w:r>
    </w:p>
    <w:p w14:paraId="41D101FE">
      <w:pPr>
        <w:pStyle w:val="2"/>
        <w:keepNext w:val="0"/>
        <w:keepLines w:val="0"/>
        <w:pageBreakBefore w:val="0"/>
        <w:widowControl w:val="0"/>
        <w:kinsoku/>
        <w:wordWrap/>
        <w:overflowPunct/>
        <w:topLinePunct w:val="0"/>
        <w:autoSpaceDE/>
        <w:autoSpaceDN/>
        <w:bidi w:val="0"/>
        <w:adjustRightInd/>
        <w:ind w:firstLine="562"/>
        <w:textAlignment w:val="auto"/>
        <w:rPr>
          <w:rFonts w:hint="eastAsia"/>
          <w:color w:val="auto"/>
          <w:highlight w:val="none"/>
          <w:lang w:val="en-US" w:eastAsia="zh-CN"/>
        </w:rPr>
      </w:pPr>
      <w:r>
        <w:rPr>
          <w:rFonts w:hint="eastAsia"/>
          <w:color w:val="auto"/>
          <w:highlight w:val="none"/>
        </w:rPr>
        <w:t>2.主要内容</w:t>
      </w:r>
    </w:p>
    <w:p w14:paraId="6FDDF8C6">
      <w:pPr>
        <w:keepNext w:val="0"/>
        <w:keepLines w:val="0"/>
        <w:pageBreakBefore w:val="0"/>
        <w:widowControl w:val="0"/>
        <w:kinsoku/>
        <w:wordWrap/>
        <w:overflowPunct/>
        <w:topLinePunct w:val="0"/>
        <w:autoSpaceDE/>
        <w:autoSpaceDN/>
        <w:bidi w:val="0"/>
        <w:adjustRightInd/>
        <w:spacing w:line="360" w:lineRule="auto"/>
        <w:ind w:firstLine="600"/>
        <w:textAlignment w:val="auto"/>
        <w:rPr>
          <w:rFonts w:ascii="黑体" w:eastAsia="黑体"/>
          <w:b w:val="0"/>
          <w:bCs w:val="0"/>
          <w:color w:val="auto"/>
          <w:sz w:val="28"/>
          <w:szCs w:val="28"/>
          <w:highlight w:val="none"/>
        </w:rPr>
      </w:pPr>
      <w:r>
        <w:rPr>
          <w:rFonts w:hint="eastAsia"/>
          <w:color w:val="auto"/>
          <w:highlight w:val="none"/>
          <w:lang w:val="en-US" w:eastAsia="zh-CN"/>
        </w:rPr>
        <w:t>项目名称：</w:t>
      </w:r>
      <w:r>
        <w:rPr>
          <w:rFonts w:hint="eastAsia" w:ascii="宋体" w:hAnsi="宋体"/>
          <w:b w:val="0"/>
          <w:bCs w:val="0"/>
          <w:color w:val="auto"/>
          <w:sz w:val="28"/>
          <w:szCs w:val="28"/>
          <w:highlight w:val="none"/>
        </w:rPr>
        <w:t>园林绿化购置各种花草苗木与工具维修费</w:t>
      </w:r>
    </w:p>
    <w:p w14:paraId="6F9E1272">
      <w:pPr>
        <w:keepNext w:val="0"/>
        <w:keepLines w:val="0"/>
        <w:pageBreakBefore w:val="0"/>
        <w:widowControl w:val="0"/>
        <w:kinsoku/>
        <w:wordWrap/>
        <w:overflowPunct/>
        <w:topLinePunct w:val="0"/>
        <w:autoSpaceDE/>
        <w:autoSpaceDN/>
        <w:bidi w:val="0"/>
        <w:adjustRightInd/>
        <w:ind w:left="0" w:leftChars="0" w:firstLine="560" w:firstLineChars="200"/>
        <w:textAlignment w:val="auto"/>
        <w:rPr>
          <w:color w:val="auto"/>
          <w:highlight w:val="none"/>
        </w:rPr>
      </w:pPr>
      <w:r>
        <w:rPr>
          <w:rFonts w:hint="eastAsia"/>
          <w:color w:val="auto"/>
          <w:highlight w:val="none"/>
          <w:lang w:val="en-US" w:eastAsia="zh-CN"/>
        </w:rPr>
        <w:t>项目主要内容：</w:t>
      </w:r>
      <w:r>
        <w:rPr>
          <w:rFonts w:hint="eastAsia"/>
          <w:color w:val="auto"/>
          <w:highlight w:val="none"/>
        </w:rPr>
        <w:t>完成人民公园、燕子湖水景带、吉祥河水景带、东归大道西延段、环城北路、丰泽园等地段绿化补种植工作。地段绿地合计25.68万平方米，补种植乔灌木5.1万余株，种植郁金香4万余株</w:t>
      </w:r>
      <w:r>
        <w:rPr>
          <w:rFonts w:hint="eastAsia"/>
          <w:color w:val="auto"/>
          <w:highlight w:val="none"/>
          <w:lang w:eastAsia="zh-CN"/>
        </w:rPr>
        <w:t>。</w:t>
      </w:r>
    </w:p>
    <w:p w14:paraId="40B9E1ED">
      <w:pPr>
        <w:pStyle w:val="2"/>
        <w:keepNext w:val="0"/>
        <w:keepLines w:val="0"/>
        <w:pageBreakBefore w:val="0"/>
        <w:widowControl w:val="0"/>
        <w:kinsoku/>
        <w:wordWrap/>
        <w:overflowPunct/>
        <w:topLinePunct w:val="0"/>
        <w:autoSpaceDE/>
        <w:autoSpaceDN/>
        <w:bidi w:val="0"/>
        <w:adjustRightInd/>
        <w:ind w:firstLine="562"/>
        <w:jc w:val="left"/>
        <w:textAlignment w:val="auto"/>
        <w:rPr>
          <w:color w:val="auto"/>
          <w:highlight w:val="none"/>
        </w:rPr>
      </w:pPr>
      <w:r>
        <w:rPr>
          <w:rFonts w:hint="eastAsia"/>
          <w:color w:val="auto"/>
          <w:highlight w:val="none"/>
        </w:rPr>
        <w:t>3.实施情况</w:t>
      </w:r>
    </w:p>
    <w:p w14:paraId="0F34BE2A">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和静县园林绿化服务中心。</w:t>
      </w:r>
    </w:p>
    <w:p w14:paraId="15189DD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01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5867D683">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完成裸露地草花种植工作。对各公园、游园等裸露地域进行了翻耕种植，共种植草花130亩，整体连片，形成花海，使大面积的花草开花时节又成和静县城靓丽一景；完成所有树木枯枝锯伐烧毁工作。由于蛀干病虫及去冬低温伤冻的影响，造成柳树、榆树、杨树等部分树木枝条抽干枯萎死亡。我中心自7月初起着力对全县绿地、游园、公园、绿带等染病树木进行了枯枝锯伐，共装运清理枯枝约150吨左右，并及时拉运至焚烧点集中烧毁。完成节庆期间草花摆放造型工作。每逢节日来临之际，在街道各节点、游园、花坛的裸露地面及十字路口摆放的花架、仿木花箱内共摆放栽植一串红、万寿菊、矮牵牛等草花78万余株。秋季树木病虫害防治及涂白工作已启动。十月中旬起已启动树木涂白防病工作，对城镇街道绿带、游园、公园等树木通过缠绕防虫胶带、石灰水内添加石硫合剂达到涂白防病虫效果，目前已完成1.8万株树木的涂白。</w:t>
      </w:r>
    </w:p>
    <w:p w14:paraId="554935C7">
      <w:pPr>
        <w:pStyle w:val="2"/>
        <w:keepNext w:val="0"/>
        <w:keepLines w:val="0"/>
        <w:pageBreakBefore w:val="0"/>
        <w:widowControl w:val="0"/>
        <w:kinsoku/>
        <w:wordWrap/>
        <w:overflowPunct/>
        <w:topLinePunct w:val="0"/>
        <w:autoSpaceDE/>
        <w:autoSpaceDN/>
        <w:bidi w:val="0"/>
        <w:adjustRightInd/>
        <w:ind w:left="0" w:leftChars="0" w:firstLine="562" w:firstLineChars="200"/>
        <w:textAlignment w:val="auto"/>
        <w:rPr>
          <w:color w:val="auto"/>
          <w:highlight w:val="none"/>
        </w:rPr>
      </w:pPr>
      <w:r>
        <w:rPr>
          <w:rFonts w:hint="eastAsia"/>
          <w:color w:val="auto"/>
          <w:highlight w:val="none"/>
        </w:rPr>
        <w:t>4.资金投入和使用情况</w:t>
      </w:r>
    </w:p>
    <w:p w14:paraId="6718D01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（1）项目资金安排落实、总投入等情况分析</w:t>
      </w:r>
    </w:p>
    <w:p w14:paraId="0B591D0E">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306.80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rFonts w:hint="eastAsia"/>
          <w:color w:val="auto"/>
          <w:highlight w:val="none"/>
          <w:lang w:eastAsia="zh-CN"/>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306.80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306.80</w:t>
      </w:r>
      <w:r>
        <w:rPr>
          <w:color w:val="auto"/>
          <w:highlight w:val="none"/>
        </w:rPr>
        <w:t>万元，预算资金到位率为</w:t>
      </w:r>
      <w:r>
        <w:rPr>
          <w:rFonts w:hint="eastAsia"/>
          <w:color w:val="auto"/>
          <w:highlight w:val="none"/>
          <w:lang w:val="en-US" w:eastAsia="zh-CN"/>
        </w:rPr>
        <w:t>100</w:t>
      </w:r>
      <w:r>
        <w:rPr>
          <w:color w:val="auto"/>
          <w:highlight w:val="none"/>
        </w:rPr>
        <w:t>%。</w:t>
      </w:r>
    </w:p>
    <w:p w14:paraId="57EA7C4F">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（2）项目资金实际使用情况分析</w:t>
      </w:r>
    </w:p>
    <w:p w14:paraId="6B09A99A">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lang w:val="en-US" w:eastAsia="zh-CN"/>
        </w:rPr>
        <w:t>截至2024年12月31日，本项目实际支出306.80万元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ascii="宋体" w:hAnsi="宋体"/>
          <w:b w:val="0"/>
          <w:bCs w:val="0"/>
          <w:color w:val="auto"/>
          <w:sz w:val="28"/>
          <w:szCs w:val="28"/>
          <w:highlight w:val="none"/>
        </w:rPr>
        <w:t>园林绿化购置各种花草苗木与工具维修费</w:t>
      </w:r>
      <w:r>
        <w:rPr>
          <w:rFonts w:hint="eastAsia"/>
          <w:color w:val="auto"/>
          <w:highlight w:val="none"/>
          <w:lang w:val="en-US" w:eastAsia="zh-CN"/>
        </w:rPr>
        <w:t>306.80万元。采购花苗数量102302株，3元/株</w:t>
      </w:r>
      <w:r>
        <w:rPr>
          <w:color w:val="auto"/>
          <w:highlight w:val="none"/>
        </w:rPr>
        <w:t>。</w:t>
      </w:r>
    </w:p>
    <w:p w14:paraId="592C1D7A">
      <w:pPr>
        <w:pStyle w:val="4"/>
        <w:keepNext w:val="0"/>
        <w:keepLines w:val="0"/>
        <w:pageBreakBefore w:val="0"/>
        <w:widowControl w:val="0"/>
        <w:numPr>
          <w:ilvl w:val="0"/>
          <w:numId w:val="2"/>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项目绩效目标</w:t>
      </w:r>
    </w:p>
    <w:p w14:paraId="46E57EE8">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1.总体目标</w:t>
      </w:r>
    </w:p>
    <w:p w14:paraId="5D3E14AB">
      <w:pPr>
        <w:pStyle w:val="2"/>
        <w:keepNext w:val="0"/>
        <w:keepLines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ascii="仿宋_GB2312" w:hAnsi="仿宋_GB2312" w:eastAsia="仿宋_GB2312" w:cs="Times New Roman"/>
          <w:b w:val="0"/>
          <w:bCs w:val="0"/>
          <w:color w:val="auto"/>
          <w:kern w:val="2"/>
          <w:sz w:val="28"/>
          <w:szCs w:val="24"/>
          <w:highlight w:val="none"/>
          <w:lang w:val="en-US" w:eastAsia="zh-CN" w:bidi="ar-SA"/>
        </w:rPr>
        <w:t>目标1:保障县城内林木灌溉供应，确保县城用水正常。目标2:提升园林绿化管护水平，加强园林绿化监督考核，巩固和提高园林景观效果。目标3:建城区内公共绿地浇水，街道绿地，公园的树木，绿篱，草坪病虫害的预算和防治工作及绿化区内配套公用设施的养护，管理,园林绿化工作。</w:t>
      </w:r>
    </w:p>
    <w:p w14:paraId="39D20D5B">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2.阶段性目标</w:t>
      </w:r>
    </w:p>
    <w:p w14:paraId="6BDBB014">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7DC9BD5F">
      <w:pPr>
        <w:keepNext w:val="0"/>
        <w:keepLines w:val="0"/>
        <w:pageBreakBefore w:val="0"/>
        <w:widowControl w:val="0"/>
        <w:kinsoku/>
        <w:wordWrap/>
        <w:overflowPunct/>
        <w:topLinePunct w:val="0"/>
        <w:autoSpaceDE/>
        <w:autoSpaceDN/>
        <w:bidi w:val="0"/>
        <w:adjustRightInd/>
        <w:textAlignment w:val="auto"/>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3628F7A7">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①数量指标</w:t>
      </w:r>
    </w:p>
    <w:p w14:paraId="2F78019F">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“配套充电器”指标，预期指标值为&gt;=15个；</w:t>
      </w:r>
    </w:p>
    <w:p w14:paraId="1A3C3737">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“更换电动车电池”指标，预期指标值为&gt;=14组；</w:t>
      </w:r>
    </w:p>
    <w:p w14:paraId="4946D584">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“采购花苗数量”指标，预期指标值为&gt;=102302株；</w:t>
      </w:r>
    </w:p>
    <w:p w14:paraId="40317AEE">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“配电控制器”指标，预期指标值为&gt;=14个；</w:t>
      </w:r>
    </w:p>
    <w:p w14:paraId="511DCA0F">
      <w:pPr>
        <w:keepNext w:val="0"/>
        <w:keepLines w:val="0"/>
        <w:pageBreakBefore w:val="0"/>
        <w:widowControl w:val="0"/>
        <w:kinsoku/>
        <w:wordWrap/>
        <w:overflowPunct/>
        <w:topLinePunct w:val="0"/>
        <w:autoSpaceDE/>
        <w:autoSpaceDN/>
        <w:bidi w:val="0"/>
        <w:adjustRightInd/>
        <w:ind w:left="0" w:leftChars="0" w:firstLine="560" w:firstLineChars="200"/>
        <w:textAlignment w:val="auto"/>
        <w:rPr>
          <w:color w:val="auto"/>
          <w:highlight w:val="none"/>
        </w:rPr>
      </w:pPr>
      <w:r>
        <w:rPr>
          <w:rFonts w:hint="eastAsia"/>
          <w:color w:val="auto"/>
          <w:highlight w:val="none"/>
        </w:rPr>
        <w:t>②质量指标</w:t>
      </w:r>
    </w:p>
    <w:p w14:paraId="7C7C9F54">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“花苗成活率”指标，预期指标值为&gt;=95%；</w:t>
      </w:r>
    </w:p>
    <w:p w14:paraId="0D915217">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“花苗验收合格率”指标，预期指标值为&gt;=95%；</w:t>
      </w:r>
    </w:p>
    <w:p w14:paraId="0334EC0A">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“工程验收合格率”指标，预期指标值为=100%；</w:t>
      </w:r>
    </w:p>
    <w:p w14:paraId="160994EA">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“县城绿化覆盖率”指标，预期指标值为&gt;=90%；</w:t>
      </w:r>
    </w:p>
    <w:p w14:paraId="4C7C35F7">
      <w:pPr>
        <w:keepNext w:val="0"/>
        <w:keepLines w:val="0"/>
        <w:pageBreakBefore w:val="0"/>
        <w:widowControl w:val="0"/>
        <w:kinsoku/>
        <w:wordWrap/>
        <w:overflowPunct/>
        <w:topLinePunct w:val="0"/>
        <w:autoSpaceDE/>
        <w:autoSpaceDN/>
        <w:bidi w:val="0"/>
        <w:adjustRightInd/>
        <w:ind w:left="0" w:leftChars="0" w:firstLine="560" w:firstLineChars="200"/>
        <w:textAlignment w:val="auto"/>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7D9187D1">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“安装处理及时率”指标，预期指标值为=100%</w:t>
      </w:r>
      <w:r>
        <w:rPr>
          <w:rFonts w:hint="eastAsia"/>
          <w:color w:val="auto"/>
          <w:highlight w:val="none"/>
          <w:lang w:eastAsia="zh-CN"/>
        </w:rPr>
        <w:t>；</w:t>
      </w:r>
    </w:p>
    <w:p w14:paraId="0D78A1C5">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“项目工期时限”指标，预期指标值为&gt;=60天</w:t>
      </w:r>
      <w:r>
        <w:rPr>
          <w:rFonts w:hint="eastAsia"/>
          <w:color w:val="auto"/>
          <w:highlight w:val="none"/>
          <w:lang w:eastAsia="zh-CN"/>
        </w:rPr>
        <w:t>；</w:t>
      </w:r>
    </w:p>
    <w:p w14:paraId="178E9091">
      <w:pPr>
        <w:keepNext w:val="0"/>
        <w:keepLines w:val="0"/>
        <w:pageBreakBefore w:val="0"/>
        <w:widowControl w:val="0"/>
        <w:kinsoku/>
        <w:wordWrap/>
        <w:overflowPunct/>
        <w:topLinePunct w:val="0"/>
        <w:autoSpaceDE/>
        <w:autoSpaceDN/>
        <w:bidi w:val="0"/>
        <w:adjustRightInd/>
        <w:ind w:left="0" w:leftChars="0" w:firstLine="560" w:firstLineChars="200"/>
        <w:textAlignment w:val="auto"/>
        <w:rPr>
          <w:color w:val="auto"/>
          <w:highlight w:val="none"/>
        </w:rPr>
      </w:pPr>
      <w:r>
        <w:rPr>
          <w:rFonts w:hint="eastAsia"/>
          <w:color w:val="auto"/>
          <w:highlight w:val="none"/>
        </w:rPr>
        <w:t>④</w:t>
      </w:r>
      <w:r>
        <w:rPr>
          <w:rFonts w:hint="eastAsia"/>
          <w:color w:val="auto"/>
          <w:highlight w:val="none"/>
          <w:lang w:eastAsia="zh-CN"/>
        </w:rPr>
        <w:t>社会成本</w:t>
      </w:r>
      <w:r>
        <w:rPr>
          <w:rFonts w:hint="eastAsia"/>
          <w:color w:val="auto"/>
          <w:highlight w:val="none"/>
        </w:rPr>
        <w:t>指标</w:t>
      </w:r>
    </w:p>
    <w:p w14:paraId="4149243A">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“采购花苗成本”指标，预期指标值为</w:t>
      </w:r>
      <w:r>
        <w:rPr>
          <w:rFonts w:hint="eastAsia"/>
          <w:color w:val="auto"/>
          <w:highlight w:val="none"/>
          <w:lang w:val="en-US" w:eastAsia="zh-CN"/>
        </w:rPr>
        <w:t>≤3元/株。</w:t>
      </w:r>
    </w:p>
    <w:p w14:paraId="35BDF705">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62396004">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①社会效益指标</w:t>
      </w:r>
    </w:p>
    <w:p w14:paraId="495D0D5F">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“保障行车安全”指标，预期指标值为效果显著</w:t>
      </w:r>
      <w:r>
        <w:rPr>
          <w:rFonts w:hint="eastAsia"/>
          <w:color w:val="auto"/>
          <w:highlight w:val="none"/>
          <w:lang w:eastAsia="zh-CN"/>
        </w:rPr>
        <w:t>；</w:t>
      </w:r>
    </w:p>
    <w:p w14:paraId="13C38207">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“提升园林绿化管护水平”指标，预期指标值为有效提升</w:t>
      </w:r>
      <w:r>
        <w:rPr>
          <w:rFonts w:hint="eastAsia"/>
          <w:color w:val="auto"/>
          <w:highlight w:val="none"/>
          <w:lang w:eastAsia="zh-CN"/>
        </w:rPr>
        <w:t>；</w:t>
      </w:r>
    </w:p>
    <w:p w14:paraId="6CE5F345">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“改善城市居民生活环境”指标，预期指标值为有效改善</w:t>
      </w:r>
      <w:r>
        <w:rPr>
          <w:rFonts w:hint="eastAsia"/>
          <w:color w:val="auto"/>
          <w:highlight w:val="none"/>
          <w:lang w:eastAsia="zh-CN"/>
        </w:rPr>
        <w:t>；</w:t>
      </w:r>
    </w:p>
    <w:p w14:paraId="44D92DB6">
      <w:pPr>
        <w:keepNext w:val="0"/>
        <w:keepLines w:val="0"/>
        <w:pageBreakBefore w:val="0"/>
        <w:widowControl w:val="0"/>
        <w:kinsoku/>
        <w:wordWrap/>
        <w:overflowPunct/>
        <w:topLinePunct w:val="0"/>
        <w:autoSpaceDE/>
        <w:autoSpaceDN/>
        <w:bidi w:val="0"/>
        <w:adjustRightInd/>
        <w:ind w:left="0" w:leftChars="0" w:firstLine="560" w:firstLineChars="200"/>
        <w:textAlignment w:val="auto"/>
        <w:rPr>
          <w:rFonts w:hint="eastAsia"/>
          <w:color w:val="auto"/>
          <w:highlight w:val="none"/>
        </w:rPr>
      </w:pPr>
      <w:r>
        <w:rPr>
          <w:rFonts w:hint="eastAsia"/>
          <w:color w:val="auto"/>
          <w:highlight w:val="none"/>
        </w:rPr>
        <w:t>②满意度指标</w:t>
      </w:r>
    </w:p>
    <w:p w14:paraId="12DE2591">
      <w:pPr>
        <w:pStyle w:val="2"/>
        <w:keepNext w:val="0"/>
        <w:keepLines w:val="0"/>
        <w:pageBreakBefore w:val="0"/>
        <w:widowControl w:val="0"/>
        <w:kinsoku/>
        <w:wordWrap/>
        <w:overflowPunct/>
        <w:topLinePunct w:val="0"/>
        <w:autoSpaceDE/>
        <w:autoSpaceDN/>
        <w:bidi w:val="0"/>
        <w:adjustRightInd/>
        <w:textAlignment w:val="auto"/>
        <w:rPr>
          <w:color w:val="auto"/>
          <w:highlight w:val="none"/>
        </w:rPr>
      </w:pPr>
      <w:r>
        <w:rPr>
          <w:rFonts w:hint="eastAsia"/>
          <w:b w:val="0"/>
          <w:bCs w:val="0"/>
          <w:color w:val="auto"/>
          <w:highlight w:val="none"/>
        </w:rPr>
        <w:t>“档案使用人员满意度”指标，预期指标值为&gt;=95%</w:t>
      </w:r>
      <w:r>
        <w:rPr>
          <w:rFonts w:hint="eastAsia"/>
          <w:b w:val="0"/>
          <w:bCs w:val="0"/>
          <w:color w:val="auto"/>
          <w:highlight w:val="none"/>
          <w:lang w:eastAsia="zh-CN"/>
        </w:rPr>
        <w:t>。</w:t>
      </w:r>
    </w:p>
    <w:p w14:paraId="10D6A589">
      <w:pPr>
        <w:pStyle w:val="3"/>
        <w:keepNext w:val="0"/>
        <w:keepLines w:val="0"/>
        <w:pageBreakBefore w:val="0"/>
        <w:widowControl w:val="0"/>
        <w:kinsoku/>
        <w:wordWrap/>
        <w:overflowPunct/>
        <w:topLinePunct w:val="0"/>
        <w:autoSpaceDE/>
        <w:autoSpaceDN/>
        <w:bidi w:val="0"/>
        <w:adjustRightInd/>
        <w:textAlignment w:val="auto"/>
        <w:rPr>
          <w:color w:val="auto"/>
          <w:highlight w:val="none"/>
        </w:rPr>
      </w:pPr>
      <w:r>
        <w:rPr>
          <w:rFonts w:hint="eastAsia"/>
          <w:color w:val="auto"/>
          <w:highlight w:val="none"/>
        </w:rPr>
        <w:t>二、绩效评价工作开展情况</w:t>
      </w:r>
    </w:p>
    <w:p w14:paraId="418AB8B4">
      <w:pPr>
        <w:pStyle w:val="4"/>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bookmarkStart w:id="0" w:name="_Toc22922"/>
      <w:bookmarkStart w:id="1" w:name="_Toc5462343"/>
      <w:bookmarkStart w:id="2" w:name="_Toc12868"/>
      <w:bookmarkStart w:id="3" w:name="_Toc5258"/>
      <w:bookmarkStart w:id="4" w:name="_Toc480473081"/>
      <w:bookmarkStart w:id="5" w:name="_Toc22169_WPSOffice_Level2"/>
      <w:bookmarkStart w:id="6" w:name="_Toc21664"/>
      <w:bookmarkStart w:id="7" w:name="_Toc2663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51225B2E">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6F12694A">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ascii="宋体" w:hAnsi="宋体"/>
          <w:b w:val="0"/>
          <w:bCs w:val="0"/>
          <w:color w:val="auto"/>
          <w:sz w:val="28"/>
          <w:szCs w:val="28"/>
          <w:highlight w:val="none"/>
        </w:rPr>
        <w:t>园林绿化购置各种花草苗木与工具维修费</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634A05BD">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0915CC95">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774E72A4">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223F9385">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35816612">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2.绩效评价对象</w:t>
      </w:r>
    </w:p>
    <w:p w14:paraId="59EB0A3C">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ascii="宋体" w:hAnsi="宋体"/>
          <w:b w:val="0"/>
          <w:bCs w:val="0"/>
          <w:color w:val="auto"/>
          <w:sz w:val="28"/>
          <w:szCs w:val="28"/>
          <w:highlight w:val="none"/>
        </w:rPr>
        <w:t>园林绿化购置各种花草苗木与工具维修费</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14:paraId="6A7C8A2F">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3.绩效评价范围</w:t>
      </w:r>
    </w:p>
    <w:p w14:paraId="4360A787">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73DF4683">
      <w:pPr>
        <w:pStyle w:val="4"/>
        <w:keepNext w:val="0"/>
        <w:keepLines w:val="0"/>
        <w:pageBreakBefore w:val="0"/>
        <w:widowControl w:val="0"/>
        <w:kinsoku/>
        <w:wordWrap/>
        <w:overflowPunct/>
        <w:topLinePunct w:val="0"/>
        <w:autoSpaceDE/>
        <w:autoSpaceDN/>
        <w:bidi w:val="0"/>
        <w:adjustRightInd/>
        <w:ind w:firstLine="643"/>
        <w:textAlignment w:val="auto"/>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2E2B3027">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1.绩效评价原则</w:t>
      </w:r>
    </w:p>
    <w:p w14:paraId="707FB21B">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5816C875">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bookmarkStart w:id="8" w:name="_Toc1913"/>
      <w:bookmarkStart w:id="9" w:name="_Toc428278230"/>
      <w:bookmarkStart w:id="10" w:name="_Toc419984722"/>
      <w:bookmarkStart w:id="11" w:name="_Toc26131"/>
      <w:r>
        <w:rPr>
          <w:rFonts w:hint="eastAsia"/>
          <w:color w:val="auto"/>
          <w:highlight w:val="none"/>
        </w:rPr>
        <w:t>（1）科学公正。绩效评价应当运用科学合理的方法，按照规范的程序，对项目绩效进行客观、公正的反映。</w:t>
      </w:r>
    </w:p>
    <w:p w14:paraId="6BB28E04">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615F771A">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ED001A0">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（4）公开透明。绩效评价结果应依法依规公开，并自觉接受社会监督。</w:t>
      </w:r>
    </w:p>
    <w:p w14:paraId="7800E9B3">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46A095DD">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6032F5EE">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2962EE3A">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73BA941">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2.绩效评价指标体系</w:t>
      </w:r>
      <w:bookmarkEnd w:id="8"/>
      <w:bookmarkEnd w:id="9"/>
      <w:bookmarkEnd w:id="10"/>
      <w:bookmarkEnd w:id="11"/>
    </w:p>
    <w:p w14:paraId="5613C6F0">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2D8AD940">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3.评价方法</w:t>
      </w:r>
    </w:p>
    <w:p w14:paraId="3128843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39137318">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6DE978C5">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51EA775">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5C32CC76">
      <w:pPr>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3CA58ED1">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021139F4">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16C07F24">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12E156EE">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2B680E6C">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2A92D93B">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6EC649DE">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5FF61CA2">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3C36D750">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63EC858F">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3F69D952">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83F6ACC">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80C2867">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4.评价标准</w:t>
      </w:r>
    </w:p>
    <w:p w14:paraId="6719BB5D">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BC574AE">
      <w:pPr>
        <w:pStyle w:val="4"/>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（三）绩效评价工作过程</w:t>
      </w:r>
    </w:p>
    <w:p w14:paraId="07509DB0">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1.前期准备</w:t>
      </w:r>
    </w:p>
    <w:p w14:paraId="364D2A4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0AD42EAE">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lang w:val="en-US" w:eastAsia="zh-CN"/>
        </w:rPr>
        <w:t>斯琴</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rPr>
        <w:t>;</w:t>
      </w:r>
    </w:p>
    <w:p w14:paraId="76836A94">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lang w:eastAsia="zh-CN"/>
        </w:rPr>
        <w:t>刘红江</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rPr>
        <w:t>;</w:t>
      </w:r>
    </w:p>
    <w:p w14:paraId="14743A3A">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lang w:eastAsia="zh-CN"/>
        </w:rPr>
        <w:t>帕提古丽</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color w:val="auto"/>
          <w:highlight w:val="none"/>
        </w:rPr>
        <w:t>。</w:t>
      </w:r>
    </w:p>
    <w:p w14:paraId="7FBCAE26">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2.组织实施</w:t>
      </w:r>
    </w:p>
    <w:p w14:paraId="7BCF3168">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331B61A9">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3.分析评价</w:t>
      </w:r>
    </w:p>
    <w:p w14:paraId="167F9632">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21307486">
      <w:pPr>
        <w:pStyle w:val="2"/>
        <w:keepNext w:val="0"/>
        <w:keepLines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rPr>
        <w:t>4.撰写与提交评价报告</w:t>
      </w:r>
    </w:p>
    <w:p w14:paraId="4D4D185A">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4C5613B1">
      <w:pPr>
        <w:pStyle w:val="2"/>
        <w:keepNext w:val="0"/>
        <w:keepLines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rPr>
        <w:t>5.问题整改</w:t>
      </w:r>
    </w:p>
    <w:p w14:paraId="787BE99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0F3DA76">
      <w:pPr>
        <w:pStyle w:val="2"/>
        <w:keepNext w:val="0"/>
        <w:keepLines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rPr>
        <w:t>6.档案整理</w:t>
      </w:r>
    </w:p>
    <w:p w14:paraId="6163C592">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06D8C235">
      <w:pPr>
        <w:pStyle w:val="3"/>
        <w:keepNext w:val="0"/>
        <w:keepLines w:val="0"/>
        <w:pageBreakBefore w:val="0"/>
        <w:widowControl w:val="0"/>
        <w:numPr>
          <w:ilvl w:val="0"/>
          <w:numId w:val="3"/>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综合评价情况及评价结论</w:t>
      </w:r>
    </w:p>
    <w:p w14:paraId="57C43C16">
      <w:pPr>
        <w:pStyle w:val="4"/>
        <w:keepNext w:val="0"/>
        <w:keepLines w:val="0"/>
        <w:pageBreakBefore w:val="0"/>
        <w:widowControl w:val="0"/>
        <w:kinsoku/>
        <w:wordWrap/>
        <w:overflowPunct/>
        <w:topLinePunct w:val="0"/>
        <w:autoSpaceDE/>
        <w:autoSpaceDN/>
        <w:bidi w:val="0"/>
        <w:adjustRightInd/>
        <w:ind w:firstLine="643"/>
        <w:textAlignment w:val="auto"/>
        <w:rPr>
          <w:rFonts w:hint="eastAsia"/>
          <w:b w:val="0"/>
          <w:color w:val="auto"/>
          <w:highlight w:val="none"/>
        </w:rPr>
      </w:pPr>
      <w:r>
        <w:rPr>
          <w:rFonts w:hint="eastAsia"/>
          <w:color w:val="auto"/>
          <w:highlight w:val="none"/>
        </w:rPr>
        <w:t>（一）综合评价情况</w:t>
      </w:r>
    </w:p>
    <w:p w14:paraId="21B9173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25EA8440">
      <w:pPr>
        <w:keepNext w:val="0"/>
        <w:keepLines w:val="0"/>
        <w:pageBreakBefore w:val="0"/>
        <w:widowControl w:val="0"/>
        <w:kinsoku/>
        <w:wordWrap/>
        <w:overflowPunct/>
        <w:topLinePunct w:val="0"/>
        <w:autoSpaceDE/>
        <w:autoSpaceDN/>
        <w:bidi w:val="0"/>
        <w:adjustRightInd/>
        <w:ind w:firstLine="560"/>
        <w:textAlignment w:val="auto"/>
        <w:outlineLvl w:val="9"/>
        <w:rPr>
          <w:rFonts w:hint="eastAsia"/>
          <w:b w:val="0"/>
          <w:bCs w:val="0"/>
          <w:color w:val="auto"/>
          <w:kern w:val="2"/>
          <w:szCs w:val="24"/>
          <w:highlight w:val="none"/>
          <w:lang w:eastAsia="zh-CN"/>
        </w:rPr>
      </w:pPr>
      <w:r>
        <w:rPr>
          <w:rFonts w:hint="eastAsia"/>
          <w:color w:val="auto"/>
          <w:highlight w:val="none"/>
        </w:rPr>
        <w:t>一</w:t>
      </w:r>
      <w:r>
        <w:rPr>
          <w:rFonts w:hint="eastAsia"/>
          <w:color w:val="auto"/>
          <w:highlight w:val="none"/>
          <w:lang w:eastAsia="zh-CN"/>
        </w:rPr>
        <w:t>是</w:t>
      </w:r>
      <w:r>
        <w:rPr>
          <w:rFonts w:hint="eastAsia" w:ascii="宋体" w:hAnsi="宋体"/>
          <w:b w:val="0"/>
          <w:bCs w:val="0"/>
          <w:color w:val="auto"/>
          <w:sz w:val="28"/>
          <w:szCs w:val="28"/>
          <w:highlight w:val="none"/>
        </w:rPr>
        <w:t>园林绿化购置各种花草苗木与工具维修费</w:t>
      </w:r>
      <w:r>
        <w:rPr>
          <w:rFonts w:hint="eastAsia"/>
          <w:b w:val="0"/>
          <w:bCs w:val="0"/>
          <w:color w:val="auto"/>
          <w:kern w:val="2"/>
          <w:szCs w:val="24"/>
          <w:highlight w:val="none"/>
          <w:lang w:val="en-US" w:eastAsia="zh-CN"/>
        </w:rPr>
        <w:t>项目</w:t>
      </w:r>
      <w:r>
        <w:rPr>
          <w:rFonts w:hint="eastAsia" w:ascii="Times New Roman" w:hAnsi="Times New Roman"/>
          <w:b w:val="0"/>
          <w:bCs w:val="0"/>
          <w:color w:val="auto"/>
          <w:kern w:val="2"/>
          <w:szCs w:val="24"/>
          <w:highlight w:val="none"/>
        </w:rPr>
        <w:t>主要</w:t>
      </w:r>
      <w:r>
        <w:rPr>
          <w:rFonts w:hint="eastAsia"/>
          <w:b w:val="0"/>
          <w:bCs w:val="0"/>
          <w:color w:val="auto"/>
          <w:kern w:val="2"/>
          <w:szCs w:val="24"/>
          <w:highlight w:val="none"/>
          <w:lang w:val="en-US" w:eastAsia="zh-CN"/>
        </w:rPr>
        <w:t>内容为:建城区内公共绿地浇水，街道绿地，公园的树木，绿篱，草坪病虫害的预算和防治工作及绿化区内配套公用设施的养护，管理,园林绿化工作。</w:t>
      </w:r>
    </w:p>
    <w:p w14:paraId="19DB40A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二是：项目建设满足和静县</w:t>
      </w:r>
      <w:r>
        <w:rPr>
          <w:rFonts w:hint="eastAsia"/>
          <w:color w:val="auto"/>
          <w:highlight w:val="none"/>
          <w:lang w:eastAsia="zh-CN"/>
        </w:rPr>
        <w:t>园林绿化</w:t>
      </w:r>
      <w:r>
        <w:rPr>
          <w:rFonts w:hint="eastAsia"/>
          <w:color w:val="auto"/>
          <w:highlight w:val="none"/>
        </w:rPr>
        <w:t>快速发展的需求</w:t>
      </w:r>
      <w:r>
        <w:rPr>
          <w:rFonts w:hint="eastAsia"/>
          <w:color w:val="auto"/>
          <w:highlight w:val="none"/>
          <w:lang w:eastAsia="zh-CN"/>
        </w:rPr>
        <w:t>，</w:t>
      </w:r>
      <w:r>
        <w:rPr>
          <w:rFonts w:hint="eastAsia"/>
          <w:color w:val="auto"/>
          <w:highlight w:val="none"/>
        </w:rPr>
        <w:t>扭转和静县缺少大型主题公园的局面，满足当地群众日益增长的物资文化生活的场地需求</w:t>
      </w:r>
      <w:r>
        <w:rPr>
          <w:rFonts w:hint="eastAsia"/>
          <w:color w:val="auto"/>
          <w:highlight w:val="none"/>
          <w:lang w:eastAsia="zh-CN"/>
        </w:rPr>
        <w:t>，</w:t>
      </w:r>
      <w:r>
        <w:rPr>
          <w:rFonts w:hint="eastAsia"/>
          <w:color w:val="auto"/>
          <w:highlight w:val="none"/>
        </w:rPr>
        <w:t>项目建设是增加当地就业促进相关产业链发展的需要</w:t>
      </w:r>
      <w:r>
        <w:rPr>
          <w:rFonts w:hint="eastAsia"/>
          <w:color w:val="auto"/>
          <w:highlight w:val="none"/>
          <w:lang w:eastAsia="zh-CN"/>
        </w:rPr>
        <w:t>，</w:t>
      </w:r>
      <w:r>
        <w:rPr>
          <w:rFonts w:hint="eastAsia"/>
          <w:color w:val="auto"/>
          <w:highlight w:val="none"/>
          <w:lang w:val="en-US" w:eastAsia="zh-CN"/>
        </w:rPr>
        <w:t>同时</w:t>
      </w:r>
      <w:r>
        <w:rPr>
          <w:rFonts w:hint="eastAsia"/>
          <w:color w:val="auto"/>
          <w:highlight w:val="none"/>
        </w:rPr>
        <w:t>加强公共基础设施建设，着力打造绿色宜居城市的需求。</w:t>
      </w:r>
    </w:p>
    <w:p w14:paraId="232A6E41">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三是</w:t>
      </w:r>
      <w:r>
        <w:rPr>
          <w:rFonts w:hint="eastAsia"/>
          <w:b w:val="0"/>
          <w:bCs w:val="0"/>
          <w:color w:val="auto"/>
          <w:kern w:val="2"/>
          <w:szCs w:val="24"/>
          <w:highlight w:val="none"/>
          <w:lang w:val="en-US" w:eastAsia="zh-CN"/>
        </w:rPr>
        <w:t>1、完成防治工作及绿化区内配套公用设施的养护用水，管理,提升县城区域绿化工作种供水绿化面积2288172.61千米，供水总量461538.4度，绿化种植树木面积252497平方米。2、及时对花草浇水、树木进行修剪、整型、清理、施肥、防病治虫。3、提升园林绿化管护水平，加强园林绿化监督考核，巩固和提高园林景观效果。</w:t>
      </w:r>
    </w:p>
    <w:p w14:paraId="43FAC626">
      <w:pPr>
        <w:pStyle w:val="4"/>
        <w:keepNext w:val="0"/>
        <w:keepLines w:val="0"/>
        <w:pageBreakBefore w:val="0"/>
        <w:widowControl w:val="0"/>
        <w:kinsoku/>
        <w:wordWrap/>
        <w:overflowPunct/>
        <w:topLinePunct w:val="0"/>
        <w:autoSpaceDE/>
        <w:autoSpaceDN/>
        <w:bidi w:val="0"/>
        <w:adjustRightInd/>
        <w:ind w:left="560" w:leftChars="200" w:firstLine="0" w:firstLineChars="0"/>
        <w:textAlignment w:val="auto"/>
        <w:rPr>
          <w:color w:val="auto"/>
          <w:highlight w:val="none"/>
        </w:rPr>
      </w:pPr>
      <w:r>
        <w:rPr>
          <w:rFonts w:hint="eastAsia"/>
          <w:color w:val="auto"/>
          <w:highlight w:val="none"/>
        </w:rPr>
        <w:t>（二）评价结论</w:t>
      </w:r>
    </w:p>
    <w:p w14:paraId="7D18F2E3">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26</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26</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10</w:t>
      </w:r>
      <w:r>
        <w:rPr>
          <w:rFonts w:hint="eastAsia"/>
          <w:color w:val="auto"/>
          <w:highlight w:val="none"/>
          <w:lang w:val="zh-TW" w:eastAsia="zh-TW"/>
        </w:rPr>
        <w:t>个，满分指标</w:t>
      </w:r>
      <w:r>
        <w:rPr>
          <w:rFonts w:hint="eastAsia"/>
          <w:color w:val="auto"/>
          <w:highlight w:val="none"/>
          <w:lang w:val="en-US" w:eastAsia="zh-CN"/>
        </w:rPr>
        <w:t>10</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0B1BCB97">
      <w:pPr>
        <w:pStyle w:val="3"/>
        <w:keepNext w:val="0"/>
        <w:keepLines w:val="0"/>
        <w:pageBreakBefore w:val="0"/>
        <w:widowControl w:val="0"/>
        <w:numPr>
          <w:ilvl w:val="0"/>
          <w:numId w:val="3"/>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绩效评价指标分析</w:t>
      </w:r>
    </w:p>
    <w:p w14:paraId="2A759D26">
      <w:pPr>
        <w:pStyle w:val="4"/>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（一）项目决策情况</w:t>
      </w:r>
    </w:p>
    <w:p w14:paraId="0EDE3BD4">
      <w:pPr>
        <w:keepNext w:val="0"/>
        <w:keepLines w:val="0"/>
        <w:pageBreakBefore w:val="0"/>
        <w:widowControl w:val="0"/>
        <w:kinsoku/>
        <w:wordWrap/>
        <w:overflowPunct/>
        <w:topLinePunct w:val="0"/>
        <w:autoSpaceDE/>
        <w:autoSpaceDN/>
        <w:bidi w:val="0"/>
        <w:adjustRightInd/>
        <w:ind w:firstLine="560"/>
        <w:textAlignment w:val="auto"/>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3833F694">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1.项目立项情况分析</w:t>
      </w:r>
    </w:p>
    <w:p w14:paraId="516DC8F5">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0B25611C">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静住建发【2022】355号文件，关于和静县</w:t>
      </w:r>
      <w:r>
        <w:rPr>
          <w:rFonts w:hint="eastAsia"/>
          <w:b w:val="0"/>
          <w:bCs w:val="0"/>
          <w:color w:val="auto"/>
          <w:kern w:val="2"/>
          <w:szCs w:val="24"/>
          <w:highlight w:val="none"/>
          <w:lang w:val="en-US" w:eastAsia="zh-CN"/>
        </w:rPr>
        <w:t>提升县城区域绿化工作种供水绿化</w:t>
      </w:r>
      <w:r>
        <w:rPr>
          <w:rFonts w:hint="eastAsia"/>
          <w:color w:val="auto"/>
          <w:highlight w:val="none"/>
          <w:lang w:val="en-US" w:eastAsia="zh-CN"/>
        </w:rPr>
        <w:t>用地设施建设项目用地文件要求</w:t>
      </w:r>
      <w:r>
        <w:rPr>
          <w:rFonts w:hint="eastAsia"/>
          <w:color w:val="auto"/>
          <w:highlight w:val="none"/>
          <w:lang w:eastAsia="zh-Hans" w:bidi="ar"/>
        </w:rPr>
        <w:t>，</w:t>
      </w:r>
      <w:r>
        <w:rPr>
          <w:rFonts w:hint="eastAsia"/>
          <w:color w:val="auto"/>
          <w:highlight w:val="none"/>
          <w:lang w:eastAsia="zh-Hans"/>
        </w:rPr>
        <w:t>符合行业发展规划和政策要求</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2020399</w:t>
      </w:r>
      <w:r>
        <w:rPr>
          <w:rFonts w:hint="eastAsia"/>
          <w:color w:val="auto"/>
          <w:highlight w:val="none"/>
          <w:lang w:eastAsia="zh-Hans"/>
        </w:rPr>
        <w:t>”经济分类为“</w:t>
      </w:r>
      <w:r>
        <w:rPr>
          <w:rFonts w:hint="eastAsia"/>
          <w:color w:val="auto"/>
          <w:highlight w:val="none"/>
          <w:lang w:val="en-US" w:eastAsia="zh-CN"/>
        </w:rPr>
        <w:t>50502</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6CEBE374">
      <w:pPr>
        <w:keepNext w:val="0"/>
        <w:keepLines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43A669B5">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（2）立项程序规范性</w:t>
      </w:r>
    </w:p>
    <w:p w14:paraId="270E673E">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基础设施</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306.80</w:t>
      </w:r>
      <w:r>
        <w:rPr>
          <w:rFonts w:hint="eastAsia"/>
          <w:color w:val="auto"/>
          <w:highlight w:val="none"/>
          <w:lang w:eastAsia="zh-Hans"/>
        </w:rPr>
        <w:t>元，</w:t>
      </w:r>
      <w:r>
        <w:rPr>
          <w:rFonts w:hint="eastAsia"/>
          <w:color w:val="auto"/>
          <w:highlight w:val="none"/>
          <w:lang w:eastAsia="zh-CN"/>
        </w:rPr>
        <w:t>该项目按照规定程序申请设立；事前已经过必要的可行性研究、专家论证、集体决策</w:t>
      </w:r>
      <w:r>
        <w:rPr>
          <w:rFonts w:hint="eastAsia"/>
          <w:color w:val="auto"/>
          <w:highlight w:val="none"/>
        </w:rPr>
        <w:t>，已委托</w:t>
      </w:r>
      <w:r>
        <w:rPr>
          <w:rFonts w:hint="eastAsia"/>
          <w:color w:val="auto"/>
          <w:highlight w:val="none"/>
          <w:lang w:val="en-US" w:eastAsia="zh-CN"/>
        </w:rPr>
        <w:t>新疆地之源测绘有限公司</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p>
    <w:p w14:paraId="4C7FCF0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4356FAFA">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2.绩效目标情况分析</w:t>
      </w:r>
    </w:p>
    <w:p w14:paraId="76099B40">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（1）绩效目标合理性</w:t>
      </w:r>
    </w:p>
    <w:p w14:paraId="06197FC6">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本项目已设置年度绩效目标，具体内容为“目标1:保障县城内林木灌溉供应，确保县城用水正常。目标2:提升园林绿化管护水平，加强园林绿化监督考核，巩固和提高园林景观效果。目标3:建城区内公共绿地浇水，街道绿地，公园的树木，绿篱，草坪病虫害的预算和防治工作及绿化区内配套公用设施的养护，管理,园林绿化工作。本项目实际工作为：截止到202</w:t>
      </w:r>
      <w:r>
        <w:rPr>
          <w:rFonts w:hint="eastAsia"/>
          <w:color w:val="auto"/>
          <w:highlight w:val="none"/>
          <w:lang w:val="en-US" w:eastAsia="zh-CN"/>
        </w:rPr>
        <w:t>4</w:t>
      </w:r>
      <w:r>
        <w:rPr>
          <w:rFonts w:hint="eastAsia"/>
          <w:color w:val="auto"/>
          <w:highlight w:val="none"/>
        </w:rPr>
        <w:t>年12月31日前，本项目实际形成支出</w:t>
      </w:r>
      <w:r>
        <w:rPr>
          <w:rFonts w:hint="eastAsia"/>
          <w:color w:val="auto"/>
          <w:highlight w:val="none"/>
          <w:lang w:val="en-US" w:eastAsia="zh-CN"/>
        </w:rPr>
        <w:t>306.80</w:t>
      </w:r>
      <w:r>
        <w:rPr>
          <w:rFonts w:hint="eastAsia"/>
          <w:color w:val="auto"/>
          <w:highlight w:val="none"/>
        </w:rPr>
        <w:t>万元全县园林绿化行业管理工作。配合做好园林绿化设计、施工和养护企业资质的年度审核；负责园林绿化建设与维护市场的管理；负责临时占用城市绿地和树木移伐的审批及城市古树名木、植物多样性的保护工作。满意度达到100%。绩效目标与实际工作内容一致，两者具有相关性;本项目</w:t>
      </w:r>
      <w:r>
        <w:rPr>
          <w:rFonts w:hint="eastAsia"/>
          <w:color w:val="auto"/>
          <w:highlight w:val="none"/>
          <w:lang w:eastAsia="zh-Hans"/>
        </w:rPr>
        <w:t>按照绩效目标完成数量指标、质量指标、时效指标、成本指标，</w:t>
      </w:r>
      <w:r>
        <w:rPr>
          <w:rFonts w:hint="eastAsia"/>
          <w:color w:val="auto"/>
          <w:highlight w:val="none"/>
        </w:rPr>
        <w:t>本项目建设是扭转和静县缺少大型主题公园的局面，满足当地群众日益增长的物资文化生活的场地需求、项目建设是增加当地就业促进相关产业链发展的需要、加强公共</w:t>
      </w:r>
      <w:r>
        <w:rPr>
          <w:rFonts w:hint="eastAsia"/>
          <w:color w:val="auto"/>
          <w:highlight w:val="none"/>
          <w:lang w:eastAsia="zh-CN"/>
        </w:rPr>
        <w:t>绿化</w:t>
      </w:r>
      <w:r>
        <w:rPr>
          <w:rFonts w:hint="eastAsia"/>
          <w:color w:val="auto"/>
          <w:highlight w:val="none"/>
        </w:rPr>
        <w:t>建设，着力打造绿色宜居城市的需求</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306.80</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306.80</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4FE2F161">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38A3D53D">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（2）绩效指标明确性</w:t>
      </w:r>
    </w:p>
    <w:p w14:paraId="76C72038">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lang w:eastAsia="zh-Hans"/>
        </w:rPr>
        <w:t>经经检查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7</w:t>
      </w:r>
      <w:r>
        <w:rPr>
          <w:rFonts w:hint="eastAsia"/>
          <w:color w:val="auto"/>
          <w:highlight w:val="none"/>
          <w:lang w:eastAsia="zh-Hans"/>
        </w:rPr>
        <w:t>个，三级指标</w:t>
      </w:r>
      <w:r>
        <w:rPr>
          <w:rFonts w:hint="eastAsia"/>
          <w:color w:val="auto"/>
          <w:highlight w:val="none"/>
          <w:lang w:val="en-US" w:eastAsia="zh-CN"/>
        </w:rPr>
        <w:t>15</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12</w:t>
      </w:r>
      <w:r>
        <w:rPr>
          <w:rFonts w:hint="eastAsia"/>
          <w:color w:val="auto"/>
          <w:highlight w:val="none"/>
          <w:lang w:eastAsia="zh-Hans"/>
        </w:rPr>
        <w:t>个，定性指标</w:t>
      </w:r>
      <w:r>
        <w:rPr>
          <w:rFonts w:hint="eastAsia"/>
          <w:color w:val="auto"/>
          <w:highlight w:val="none"/>
          <w:lang w:val="en-US" w:eastAsia="zh-CN"/>
        </w:rPr>
        <w:t>3</w:t>
      </w:r>
      <w:r>
        <w:rPr>
          <w:rFonts w:hint="eastAsia"/>
          <w:color w:val="auto"/>
          <w:highlight w:val="none"/>
          <w:lang w:eastAsia="zh-Hans"/>
        </w:rPr>
        <w:t>个，指标量化率为</w:t>
      </w:r>
      <w:r>
        <w:rPr>
          <w:rFonts w:hint="eastAsia"/>
          <w:color w:val="auto"/>
          <w:highlight w:val="none"/>
          <w:lang w:val="en-US" w:eastAsia="zh-CN"/>
        </w:rPr>
        <w:t>80</w:t>
      </w:r>
      <w:r>
        <w:rPr>
          <w:rFonts w:hint="eastAsia"/>
          <w:color w:val="auto"/>
          <w:highlight w:val="none"/>
          <w:lang w:eastAsia="zh-Hans"/>
        </w:rPr>
        <w:t>%，</w:t>
      </w:r>
      <w:r>
        <w:rPr>
          <w:rFonts w:hint="eastAsia"/>
          <w:color w:val="auto"/>
          <w:highlight w:val="none"/>
          <w:lang w:eastAsia="zh-CN"/>
        </w:rPr>
        <w:t>量化率达70%以上。根据《项目支出绩效目标表》，我单位各项三级指标通过清晰、可衡量的指标值予以体现；三级指标的年度指标值与年度绩效目标中任务数一致。</w:t>
      </w:r>
    </w:p>
    <w:p w14:paraId="68A1FD02">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25EA8D13">
      <w:pPr>
        <w:pStyle w:val="2"/>
        <w:keepNext w:val="0"/>
        <w:keepLines w:val="0"/>
        <w:pageBreakBefore w:val="0"/>
        <w:widowControl w:val="0"/>
        <w:kinsoku/>
        <w:wordWrap/>
        <w:overflowPunct/>
        <w:topLinePunct w:val="0"/>
        <w:autoSpaceDE/>
        <w:autoSpaceDN/>
        <w:bidi w:val="0"/>
        <w:adjustRightInd/>
        <w:ind w:left="0" w:leftChars="0" w:firstLine="562" w:firstLineChars="200"/>
        <w:textAlignment w:val="auto"/>
        <w:rPr>
          <w:color w:val="auto"/>
          <w:highlight w:val="none"/>
        </w:rPr>
      </w:pPr>
      <w:r>
        <w:rPr>
          <w:rFonts w:hint="eastAsia"/>
          <w:color w:val="auto"/>
          <w:highlight w:val="none"/>
        </w:rPr>
        <w:t>3.资金投入情况分析</w:t>
      </w:r>
    </w:p>
    <w:p w14:paraId="463B2CEA">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lang w:eastAsia="zh-Hans" w:bidi="ar"/>
        </w:rPr>
      </w:pPr>
      <w:r>
        <w:rPr>
          <w:rFonts w:hint="eastAsia"/>
          <w:b/>
          <w:bCs/>
          <w:color w:val="auto"/>
          <w:highlight w:val="none"/>
          <w:lang w:eastAsia="zh-Hans" w:bidi="ar"/>
        </w:rPr>
        <w:t>（1）预算编制科学性</w:t>
      </w:r>
    </w:p>
    <w:p w14:paraId="097FBF23">
      <w:pPr>
        <w:keepNext w:val="0"/>
        <w:keepLines w:val="0"/>
        <w:pageBreakBefore w:val="0"/>
        <w:widowControl w:val="0"/>
        <w:kinsoku/>
        <w:wordWrap/>
        <w:overflowPunct/>
        <w:topLinePunct w:val="0"/>
        <w:autoSpaceDE/>
        <w:autoSpaceDN/>
        <w:bidi w:val="0"/>
        <w:adjustRightInd/>
        <w:ind w:firstLine="560"/>
        <w:textAlignment w:val="auto"/>
        <w:outlineLvl w:val="9"/>
        <w:rPr>
          <w:rFonts w:hint="eastAsia"/>
          <w:b w:val="0"/>
          <w:bCs w:val="0"/>
          <w:color w:val="auto"/>
          <w:kern w:val="2"/>
          <w:szCs w:val="24"/>
          <w:highlight w:val="none"/>
          <w:lang w:eastAsia="zh-CN"/>
        </w:rPr>
      </w:pPr>
      <w:r>
        <w:rPr>
          <w:rFonts w:hint="eastAsia"/>
          <w:b w:val="0"/>
          <w:bCs w:val="0"/>
          <w:color w:val="auto"/>
          <w:kern w:val="2"/>
          <w:szCs w:val="24"/>
          <w:highlight w:val="none"/>
          <w:lang w:val="en-US" w:eastAsia="zh-CN"/>
        </w:rPr>
        <w:t>2024年园林绿化购置各种花草苗木与工具维修费项目</w:t>
      </w:r>
      <w:r>
        <w:rPr>
          <w:rFonts w:hint="eastAsia" w:ascii="Times New Roman" w:hAnsi="Times New Roman"/>
          <w:b w:val="0"/>
          <w:bCs w:val="0"/>
          <w:color w:val="auto"/>
          <w:kern w:val="2"/>
          <w:szCs w:val="24"/>
          <w:highlight w:val="none"/>
        </w:rPr>
        <w:t>主要</w:t>
      </w:r>
      <w:r>
        <w:rPr>
          <w:rFonts w:hint="eastAsia"/>
          <w:b w:val="0"/>
          <w:bCs w:val="0"/>
          <w:color w:val="auto"/>
          <w:kern w:val="2"/>
          <w:szCs w:val="24"/>
          <w:highlight w:val="none"/>
          <w:lang w:val="en-US" w:eastAsia="zh-CN"/>
        </w:rPr>
        <w:t>内容为：:建城区内公共绿地浇水，街道绿地，公园的树木，绿篱，草坪病虫害的预算和防治工作及绿化区内配套公用设施的养护，管理,园林绿化工作。</w:t>
      </w:r>
    </w:p>
    <w:p w14:paraId="4B07B1B3">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b w:val="0"/>
          <w:bCs w:val="0"/>
          <w:color w:val="auto"/>
          <w:kern w:val="2"/>
          <w:szCs w:val="24"/>
          <w:highlight w:val="none"/>
          <w:lang w:val="en-US" w:eastAsia="zh-CN"/>
        </w:rPr>
        <w:t>组织实施情况：</w:t>
      </w:r>
      <w:r>
        <w:rPr>
          <w:rFonts w:hint="eastAsia"/>
          <w:color w:val="auto"/>
          <w:highlight w:val="none"/>
        </w:rPr>
        <w:t>为确保我单位该项目的顺利实施，我单位成立项目实施小组，组长为</w:t>
      </w:r>
      <w:r>
        <w:rPr>
          <w:rFonts w:hint="eastAsia"/>
          <w:color w:val="auto"/>
          <w:highlight w:val="none"/>
          <w:lang w:eastAsia="zh-CN"/>
        </w:rPr>
        <w:t>斯琴</w:t>
      </w:r>
      <w:r>
        <w:rPr>
          <w:rFonts w:hint="eastAsia"/>
          <w:color w:val="auto"/>
          <w:highlight w:val="none"/>
        </w:rPr>
        <w:t>，副组长为</w:t>
      </w:r>
      <w:r>
        <w:rPr>
          <w:rFonts w:hint="eastAsia"/>
          <w:color w:val="auto"/>
          <w:highlight w:val="none"/>
          <w:lang w:eastAsia="zh-CN"/>
        </w:rPr>
        <w:t>刘江</w:t>
      </w:r>
      <w:r>
        <w:rPr>
          <w:rFonts w:hint="eastAsia"/>
          <w:color w:val="auto"/>
          <w:highlight w:val="none"/>
        </w:rPr>
        <w:t>，项目负责人为</w:t>
      </w:r>
      <w:r>
        <w:rPr>
          <w:rFonts w:hint="eastAsia"/>
          <w:color w:val="auto"/>
          <w:highlight w:val="none"/>
          <w:lang w:eastAsia="zh-CN"/>
        </w:rPr>
        <w:t>斯琴</w:t>
      </w:r>
      <w:r>
        <w:rPr>
          <w:rFonts w:hint="eastAsia"/>
          <w:color w:val="auto"/>
          <w:highlight w:val="none"/>
        </w:rPr>
        <w:t>，成员为</w:t>
      </w:r>
      <w:r>
        <w:rPr>
          <w:rFonts w:hint="eastAsia"/>
          <w:color w:val="auto"/>
          <w:highlight w:val="none"/>
          <w:lang w:eastAsia="zh-CN"/>
        </w:rPr>
        <w:t>帕提古丽</w:t>
      </w:r>
      <w:r>
        <w:rPr>
          <w:rFonts w:hint="eastAsia"/>
          <w:color w:val="auto"/>
          <w:highlight w:val="none"/>
        </w:rPr>
        <w:t>、</w:t>
      </w:r>
      <w:r>
        <w:rPr>
          <w:rFonts w:hint="eastAsia"/>
          <w:color w:val="auto"/>
          <w:highlight w:val="none"/>
          <w:lang w:eastAsia="zh-CN"/>
        </w:rPr>
        <w:t>美丽开木</w:t>
      </w:r>
      <w:r>
        <w:rPr>
          <w:rFonts w:hint="eastAsia"/>
          <w:color w:val="auto"/>
          <w:highlight w:val="none"/>
        </w:rPr>
        <w:t>等</w:t>
      </w:r>
      <w:r>
        <w:rPr>
          <w:rFonts w:hint="eastAsia"/>
          <w:color w:val="auto"/>
          <w:highlight w:val="none"/>
          <w:lang w:val="en-US" w:eastAsia="zh-CN"/>
        </w:rPr>
        <w:t>5</w:t>
      </w:r>
      <w:r>
        <w:rPr>
          <w:rFonts w:hint="eastAsia"/>
          <w:color w:val="auto"/>
          <w:highlight w:val="none"/>
        </w:rPr>
        <w:t>人，其中：及时对花草浇水、树木进行修剪、整型、清理、施肥、防病治虫。负责公共绿地浇水，街道绿地，公园的树木，绿篱，草坪病虫害防治</w:t>
      </w:r>
      <w:r>
        <w:rPr>
          <w:rFonts w:hint="eastAsia"/>
          <w:color w:val="auto"/>
          <w:highlight w:val="none"/>
          <w:lang w:eastAsia="zh-CN"/>
        </w:rPr>
        <w:t>等</w:t>
      </w:r>
      <w:r>
        <w:rPr>
          <w:rFonts w:hint="eastAsia"/>
          <w:color w:val="auto"/>
          <w:highlight w:val="none"/>
        </w:rPr>
        <w:t>工作</w:t>
      </w:r>
      <w:r>
        <w:rPr>
          <w:rFonts w:hint="eastAsia"/>
          <w:color w:val="auto"/>
          <w:highlight w:val="none"/>
          <w:lang w:eastAsia="zh-CN"/>
        </w:rPr>
        <w:t>，</w:t>
      </w:r>
      <w:r>
        <w:rPr>
          <w:rFonts w:hint="eastAsia"/>
          <w:color w:val="auto"/>
          <w:highlight w:val="none"/>
        </w:rPr>
        <w:t>负责绿化区内配套公用设施的养护，管理,园林绿化工作。</w:t>
      </w:r>
    </w:p>
    <w:p w14:paraId="55C72663">
      <w:pPr>
        <w:keepNext w:val="0"/>
        <w:keepLines w:val="0"/>
        <w:pageBreakBefore w:val="0"/>
        <w:widowControl w:val="0"/>
        <w:kinsoku/>
        <w:wordWrap/>
        <w:overflowPunct/>
        <w:topLinePunct w:val="0"/>
        <w:autoSpaceDE/>
        <w:autoSpaceDN/>
        <w:bidi w:val="0"/>
        <w:adjustRightInd/>
        <w:ind w:firstLine="560"/>
        <w:textAlignment w:val="auto"/>
        <w:rPr>
          <w:rFonts w:hint="eastAsia"/>
          <w:b w:val="0"/>
          <w:bCs w:val="0"/>
          <w:color w:val="auto"/>
          <w:kern w:val="2"/>
          <w:szCs w:val="24"/>
          <w:highlight w:val="none"/>
          <w:lang w:val="en-US" w:eastAsia="zh-CN"/>
        </w:rPr>
      </w:pPr>
      <w:r>
        <w:rPr>
          <w:rFonts w:hint="eastAsia"/>
          <w:b w:val="0"/>
          <w:bCs w:val="0"/>
          <w:color w:val="auto"/>
          <w:kern w:val="2"/>
          <w:szCs w:val="24"/>
          <w:highlight w:val="none"/>
          <w:lang w:val="en-US" w:eastAsia="zh-CN"/>
        </w:rPr>
        <w:t>2024年本项目：1、完成防治工作及绿化区内配套公用设施的养护用水，管理,提升县城区域绿化工作种供水绿化面积2288172.61千米，供水总量461538.4度，绿化种植树木面积252497平方米。2、及时对花草浇水、树木进行修剪、整型、清理、施肥、防病治虫。3、提升园林绿化管护水平，加强园林绿化监督考核，巩固和提高园林景观效果。</w:t>
      </w:r>
    </w:p>
    <w:p w14:paraId="1D39817E">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18F9DC80">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（2）资金分配合理性</w:t>
      </w:r>
    </w:p>
    <w:p w14:paraId="0C0677FA">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申请园林绿化购置各种花草苗木与工具维修费项目资金的请示</w:t>
      </w:r>
      <w:r>
        <w:rPr>
          <w:rFonts w:hint="eastAsia"/>
          <w:color w:val="auto"/>
          <w:highlight w:val="none"/>
          <w:lang w:eastAsia="zh-Hans" w:bidi="ar"/>
        </w:rPr>
        <w:t>》</w:t>
      </w:r>
      <w:r>
        <w:rPr>
          <w:rFonts w:hint="eastAsia"/>
          <w:color w:val="auto"/>
          <w:highlight w:val="none"/>
          <w:lang w:bidi="ar"/>
        </w:rPr>
        <w:t>和《园林绿化购置各种花草苗木与工具维修费项目实施方案》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。根据《园林绿化购置各种花草苗木与工具维修费资金下达文件》文件显示，本项目实际到位资金</w:t>
      </w:r>
      <w:r>
        <w:rPr>
          <w:rFonts w:hint="eastAsia"/>
          <w:color w:val="auto"/>
          <w:highlight w:val="none"/>
          <w:lang w:val="en-US" w:eastAsia="zh-CN" w:bidi="ar"/>
        </w:rPr>
        <w:t>306.80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3BA67FBF">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9C728A4">
      <w:pPr>
        <w:pStyle w:val="4"/>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（二）项目过程情况</w:t>
      </w:r>
    </w:p>
    <w:p w14:paraId="0AED4422">
      <w:pPr>
        <w:keepNext w:val="0"/>
        <w:keepLines w:val="0"/>
        <w:pageBreakBefore w:val="0"/>
        <w:widowControl w:val="0"/>
        <w:kinsoku/>
        <w:wordWrap/>
        <w:overflowPunct/>
        <w:topLinePunct w:val="0"/>
        <w:autoSpaceDE/>
        <w:autoSpaceDN/>
        <w:bidi w:val="0"/>
        <w:adjustRightInd/>
        <w:ind w:firstLine="560"/>
        <w:textAlignment w:val="auto"/>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F1EBAAE">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1.资金管理情况分析</w:t>
      </w:r>
    </w:p>
    <w:p w14:paraId="25AB809F">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（1）资金到位率</w:t>
      </w:r>
    </w:p>
    <w:p w14:paraId="0BE24ACC">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bidi="ar"/>
        </w:rPr>
        <w:t>园林绿化购置各种花草苗木与工具维修费</w:t>
      </w:r>
      <w:r>
        <w:rPr>
          <w:color w:val="auto"/>
          <w:highlight w:val="none"/>
        </w:rPr>
        <w:t>项目预算安排总额为</w:t>
      </w:r>
      <w:r>
        <w:rPr>
          <w:rFonts w:hint="eastAsia"/>
          <w:color w:val="auto"/>
          <w:highlight w:val="none"/>
          <w:lang w:val="en-US" w:eastAsia="zh-CN"/>
        </w:rPr>
        <w:t>306.80</w:t>
      </w:r>
      <w:r>
        <w:rPr>
          <w:color w:val="auto"/>
          <w:highlight w:val="none"/>
        </w:rPr>
        <w:t>万元，其中财政资金</w:t>
      </w:r>
      <w:r>
        <w:rPr>
          <w:rFonts w:hint="eastAsia"/>
          <w:color w:val="auto"/>
          <w:highlight w:val="none"/>
          <w:lang w:val="en-US" w:eastAsia="zh-CN"/>
        </w:rPr>
        <w:t>306.80</w:t>
      </w:r>
      <w:r>
        <w:rPr>
          <w:color w:val="auto"/>
          <w:highlight w:val="none"/>
        </w:rPr>
        <w:t>万元，其他资金</w:t>
      </w:r>
      <w:r>
        <w:rPr>
          <w:rFonts w:hint="eastAsia"/>
          <w:color w:val="auto"/>
          <w:highlight w:val="none"/>
          <w:lang w:val="en-US" w:eastAsia="zh-CN"/>
        </w:rPr>
        <w:t>0</w:t>
      </w:r>
      <w:r>
        <w:rPr>
          <w:color w:val="auto"/>
          <w:highlight w:val="none"/>
        </w:rPr>
        <w:t>万元，20</w:t>
      </w:r>
      <w:r>
        <w:rPr>
          <w:rFonts w:hint="eastAsia"/>
          <w:color w:val="auto"/>
          <w:highlight w:val="none"/>
        </w:rPr>
        <w:t>2</w:t>
      </w:r>
      <w:r>
        <w:rPr>
          <w:rFonts w:hint="eastAsia"/>
          <w:color w:val="auto"/>
          <w:highlight w:val="none"/>
          <w:lang w:val="en-US" w:eastAsia="zh-CN"/>
        </w:rPr>
        <w:t>4</w:t>
      </w:r>
      <w:r>
        <w:rPr>
          <w:color w:val="auto"/>
          <w:highlight w:val="none"/>
        </w:rPr>
        <w:t>年实际收到预算资金</w:t>
      </w:r>
      <w:r>
        <w:rPr>
          <w:rFonts w:hint="eastAsia"/>
          <w:color w:val="auto"/>
          <w:highlight w:val="none"/>
          <w:lang w:val="en-US" w:eastAsia="zh-CN"/>
        </w:rPr>
        <w:t>306.80</w:t>
      </w:r>
      <w:r>
        <w:rPr>
          <w:color w:val="auto"/>
          <w:highlight w:val="none"/>
        </w:rPr>
        <w:t>万元，预算资金到位率为</w:t>
      </w:r>
      <w:r>
        <w:rPr>
          <w:rFonts w:hint="eastAsia"/>
          <w:color w:val="auto"/>
          <w:highlight w:val="none"/>
          <w:lang w:val="en-US" w:eastAsia="zh-CN"/>
        </w:rPr>
        <w:t>100</w:t>
      </w:r>
      <w:r>
        <w:rPr>
          <w:color w:val="auto"/>
          <w:highlight w:val="none"/>
        </w:rPr>
        <w:t>%。</w:t>
      </w: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2FFBD125">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A36ECA5">
      <w:pPr>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b/>
          <w:bCs/>
          <w:color w:val="auto"/>
          <w:highlight w:val="none"/>
        </w:rPr>
        <w:t>（2）预算执行率</w:t>
      </w:r>
    </w:p>
    <w:p w14:paraId="7D15347C">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项目实际支出资金</w:t>
      </w:r>
      <w:r>
        <w:rPr>
          <w:rFonts w:hint="eastAsia"/>
          <w:color w:val="auto"/>
          <w:highlight w:val="none"/>
          <w:lang w:val="en-US" w:eastAsia="zh-CN"/>
        </w:rPr>
        <w:t>306.80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306.80</w:t>
      </w:r>
      <w:r>
        <w:rPr>
          <w:rFonts w:hint="eastAsia"/>
          <w:color w:val="auto"/>
          <w:highlight w:val="none"/>
        </w:rPr>
        <w:t>/</w:t>
      </w:r>
      <w:r>
        <w:rPr>
          <w:rFonts w:hint="eastAsia"/>
          <w:color w:val="auto"/>
          <w:highlight w:val="none"/>
          <w:lang w:val="en-US" w:eastAsia="zh-CN"/>
        </w:rPr>
        <w:t>306.80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23AD4BE3">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00AFE8FA">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（3）资金使用合规性</w:t>
      </w:r>
    </w:p>
    <w:p w14:paraId="19B2D055">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和静县园林绿化服务中心</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和静县绿化服务中心资金管理办法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1BC45D1D">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32E15516">
      <w:pPr>
        <w:pStyle w:val="2"/>
        <w:keepNext w:val="0"/>
        <w:keepLines w:val="0"/>
        <w:pageBreakBefore w:val="0"/>
        <w:widowControl w:val="0"/>
        <w:numPr>
          <w:ilvl w:val="0"/>
          <w:numId w:val="4"/>
        </w:numPr>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rPr>
        <w:t>组织实施情况分析</w:t>
      </w:r>
    </w:p>
    <w:p w14:paraId="06643072">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和静县绿化服务中心</w:t>
      </w:r>
      <w:r>
        <w:rPr>
          <w:rFonts w:hint="eastAsia"/>
          <w:color w:val="auto"/>
          <w:highlight w:val="none"/>
        </w:rPr>
        <w:t>资金管理办法》《</w:t>
      </w:r>
      <w:r>
        <w:rPr>
          <w:rFonts w:hint="eastAsia"/>
          <w:color w:val="auto"/>
          <w:highlight w:val="none"/>
          <w:lang w:val="en-US" w:eastAsia="zh-CN"/>
        </w:rPr>
        <w:t>和静县绿化服务中心</w:t>
      </w:r>
      <w:r>
        <w:rPr>
          <w:rFonts w:hint="eastAsia"/>
          <w:color w:val="auto"/>
          <w:highlight w:val="none"/>
        </w:rPr>
        <w:t>收支业务管理制度》《</w:t>
      </w:r>
      <w:r>
        <w:rPr>
          <w:rFonts w:hint="eastAsia"/>
          <w:color w:val="auto"/>
          <w:highlight w:val="none"/>
          <w:lang w:val="en-US" w:eastAsia="zh-CN"/>
        </w:rPr>
        <w:t>和静县绿化服务中心</w:t>
      </w:r>
      <w:r>
        <w:rPr>
          <w:rFonts w:hint="eastAsia"/>
          <w:color w:val="auto"/>
          <w:highlight w:val="none"/>
        </w:rPr>
        <w:t>政府采购业务管理制度》《</w:t>
      </w:r>
      <w:r>
        <w:rPr>
          <w:rFonts w:hint="eastAsia"/>
          <w:color w:val="auto"/>
          <w:highlight w:val="none"/>
          <w:lang w:val="en-US" w:eastAsia="zh-CN"/>
        </w:rPr>
        <w:t>和静县北绿化服务中心</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490CEFE4">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7D636DF7">
      <w:pPr>
        <w:keepNext w:val="0"/>
        <w:keepLines w:val="0"/>
        <w:pageBreakBefore w:val="0"/>
        <w:widowControl w:val="0"/>
        <w:numPr>
          <w:ilvl w:val="0"/>
          <w:numId w:val="5"/>
        </w:numPr>
        <w:kinsoku/>
        <w:wordWrap/>
        <w:overflowPunct/>
        <w:topLinePunct w:val="0"/>
        <w:autoSpaceDE/>
        <w:autoSpaceDN/>
        <w:bidi w:val="0"/>
        <w:adjustRightInd/>
        <w:ind w:firstLine="562"/>
        <w:textAlignment w:val="auto"/>
        <w:rPr>
          <w:rFonts w:hint="eastAsia"/>
          <w:b/>
          <w:bCs/>
          <w:color w:val="auto"/>
          <w:highlight w:val="none"/>
        </w:rPr>
      </w:pPr>
      <w:r>
        <w:rPr>
          <w:rFonts w:hint="eastAsia"/>
          <w:b/>
          <w:bCs/>
          <w:color w:val="auto"/>
          <w:highlight w:val="none"/>
        </w:rPr>
        <w:t>管理制度健全性</w:t>
      </w:r>
    </w:p>
    <w:p w14:paraId="138E4EBD">
      <w:pPr>
        <w:pStyle w:val="2"/>
        <w:keepNext w:val="0"/>
        <w:keepLines w:val="0"/>
        <w:pageBreakBefore w:val="0"/>
        <w:widowControl w:val="0"/>
        <w:numPr>
          <w:ilvl w:val="0"/>
          <w:numId w:val="0"/>
        </w:numPr>
        <w:kinsoku/>
        <w:wordWrap/>
        <w:overflowPunct/>
        <w:topLinePunct w:val="0"/>
        <w:autoSpaceDE/>
        <w:autoSpaceDN/>
        <w:bidi w:val="0"/>
        <w:adjustRightInd/>
        <w:textAlignment w:val="auto"/>
        <w:rPr>
          <w:b w:val="0"/>
          <w:bCs w:val="0"/>
          <w:color w:val="auto"/>
          <w:highlight w:val="none"/>
        </w:rPr>
      </w:pPr>
      <w:r>
        <w:rPr>
          <w:rFonts w:hint="eastAsia"/>
          <w:b w:val="0"/>
          <w:bCs w:val="0"/>
          <w:color w:val="auto"/>
          <w:highlight w:val="none"/>
        </w:rPr>
        <w:t>我单位已制定《</w:t>
      </w:r>
      <w:r>
        <w:rPr>
          <w:rFonts w:hint="eastAsia"/>
          <w:b w:val="0"/>
          <w:bCs w:val="0"/>
          <w:color w:val="auto"/>
          <w:highlight w:val="none"/>
          <w:lang w:val="en-US" w:eastAsia="zh-CN"/>
        </w:rPr>
        <w:t>和静县绿化服务中心</w:t>
      </w:r>
      <w:r>
        <w:rPr>
          <w:rFonts w:hint="eastAsia"/>
          <w:b w:val="0"/>
          <w:bCs w:val="0"/>
          <w:color w:val="auto"/>
          <w:highlight w:val="none"/>
        </w:rPr>
        <w:t>资金管理办法》《</w:t>
      </w:r>
      <w:r>
        <w:rPr>
          <w:rFonts w:hint="eastAsia"/>
          <w:b w:val="0"/>
          <w:bCs w:val="0"/>
          <w:color w:val="auto"/>
          <w:highlight w:val="none"/>
          <w:lang w:val="en-US" w:eastAsia="zh-CN"/>
        </w:rPr>
        <w:t>和静县绿化服务中心</w:t>
      </w:r>
      <w:r>
        <w:rPr>
          <w:rFonts w:hint="eastAsia"/>
          <w:b w:val="0"/>
          <w:bCs w:val="0"/>
          <w:color w:val="auto"/>
          <w:highlight w:val="none"/>
        </w:rPr>
        <w:t>收支业务管理制度》《</w:t>
      </w:r>
      <w:r>
        <w:rPr>
          <w:rFonts w:hint="eastAsia"/>
          <w:b w:val="0"/>
          <w:bCs w:val="0"/>
          <w:color w:val="auto"/>
          <w:highlight w:val="none"/>
          <w:lang w:val="en-US" w:eastAsia="zh-CN"/>
        </w:rPr>
        <w:t>和静县绿化服务中心</w:t>
      </w:r>
      <w:r>
        <w:rPr>
          <w:rFonts w:hint="eastAsia"/>
          <w:b w:val="0"/>
          <w:bCs w:val="0"/>
          <w:color w:val="auto"/>
          <w:highlight w:val="none"/>
        </w:rPr>
        <w:t>政府采购业务管理制度》《</w:t>
      </w:r>
      <w:r>
        <w:rPr>
          <w:rFonts w:hint="eastAsia"/>
          <w:b w:val="0"/>
          <w:bCs w:val="0"/>
          <w:color w:val="auto"/>
          <w:highlight w:val="none"/>
          <w:lang w:val="en-US" w:eastAsia="zh-CN"/>
        </w:rPr>
        <w:t>和静县北绿化服务中心</w:t>
      </w:r>
      <w:r>
        <w:rPr>
          <w:rFonts w:hint="eastAsia"/>
          <w:b w:val="0"/>
          <w:bCs w:val="0"/>
          <w:color w:val="auto"/>
          <w:highlight w:val="none"/>
        </w:rPr>
        <w:t>合同管理制度》，上述已建立的制度均符合行政事业单位内控管理要求，财务和业务管理制度合法、合规、完整，本</w:t>
      </w:r>
      <w:r>
        <w:rPr>
          <w:rFonts w:hint="eastAsia"/>
          <w:b w:val="0"/>
          <w:bCs w:val="0"/>
          <w:color w:val="auto"/>
          <w:highlight w:val="none"/>
          <w:lang w:eastAsia="zh-Hans"/>
        </w:rPr>
        <w:t>项目执行符合</w:t>
      </w:r>
      <w:r>
        <w:rPr>
          <w:rFonts w:hint="eastAsia"/>
          <w:b w:val="0"/>
          <w:bCs w:val="0"/>
          <w:color w:val="auto"/>
          <w:highlight w:val="none"/>
        </w:rPr>
        <w:t>上述制度规定</w:t>
      </w:r>
      <w:r>
        <w:rPr>
          <w:b w:val="0"/>
          <w:bCs w:val="0"/>
          <w:color w:val="auto"/>
          <w:highlight w:val="none"/>
          <w:lang w:eastAsia="zh-Hans"/>
        </w:rPr>
        <w:t>。</w:t>
      </w:r>
    </w:p>
    <w:p w14:paraId="47F1E60D">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382E5291">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4B2C07A2">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val="en-US" w:eastAsia="zh-CN"/>
        </w:rPr>
        <w:t>和静园林绿化服务中心绿化水费</w:t>
      </w:r>
      <w:r>
        <w:rPr>
          <w:rFonts w:hint="eastAsia"/>
          <w:color w:val="auto"/>
          <w:highlight w:val="none"/>
        </w:rPr>
        <w:t>项目工作领导小组，由</w:t>
      </w:r>
      <w:r>
        <w:rPr>
          <w:rFonts w:hint="eastAsia"/>
          <w:color w:val="auto"/>
          <w:highlight w:val="none"/>
          <w:lang w:val="en-US" w:eastAsia="zh-CN"/>
        </w:rPr>
        <w:t>绿化服务中心副主任斯琴</w:t>
      </w:r>
      <w:r>
        <w:rPr>
          <w:rFonts w:hint="eastAsia"/>
          <w:color w:val="auto"/>
          <w:highlight w:val="none"/>
        </w:rPr>
        <w:t>任组长，负责项目的组织工作；</w:t>
      </w:r>
      <w:r>
        <w:rPr>
          <w:rFonts w:hint="eastAsia"/>
          <w:color w:val="auto"/>
          <w:highlight w:val="none"/>
          <w:lang w:val="en-US" w:eastAsia="zh-CN"/>
        </w:rPr>
        <w:t>刘红江</w:t>
      </w:r>
      <w:r>
        <w:rPr>
          <w:rFonts w:hint="eastAsia"/>
          <w:color w:val="auto"/>
          <w:highlight w:val="none"/>
        </w:rPr>
        <w:t>副组长，负责项目的实施工作；组员包括：</w:t>
      </w:r>
      <w:r>
        <w:rPr>
          <w:rFonts w:hint="eastAsia"/>
          <w:color w:val="auto"/>
          <w:highlight w:val="none"/>
          <w:lang w:eastAsia="zh-CN"/>
        </w:rPr>
        <w:t>刘红江</w:t>
      </w:r>
      <w:r>
        <w:rPr>
          <w:rFonts w:hint="eastAsia"/>
          <w:color w:val="auto"/>
          <w:highlight w:val="none"/>
        </w:rPr>
        <w:t>和</w:t>
      </w:r>
      <w:r>
        <w:rPr>
          <w:rFonts w:hint="eastAsia"/>
          <w:color w:val="auto"/>
          <w:highlight w:val="none"/>
          <w:lang w:val="en-US" w:eastAsia="zh-CN"/>
        </w:rPr>
        <w:t>斯琴</w:t>
      </w:r>
      <w:r>
        <w:rPr>
          <w:rFonts w:hint="eastAsia"/>
          <w:color w:val="auto"/>
          <w:highlight w:val="none"/>
        </w:rPr>
        <w:t>，主要负责项目监督管理、</w:t>
      </w:r>
      <w:r>
        <w:rPr>
          <w:rFonts w:hint="eastAsia"/>
          <w:color w:val="auto"/>
          <w:highlight w:val="none"/>
          <w:lang w:eastAsia="zh-CN"/>
        </w:rPr>
        <w:t>验收以及资金核拨等工作。项目调整及支出调整手续完备；项目合同书、验收报告、技术鉴定等资料齐全并及时归档；项目实施的人员条件、场地设备、信息支撑等落实到位。</w:t>
      </w:r>
    </w:p>
    <w:p w14:paraId="684EF6E4">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439D103B">
      <w:pPr>
        <w:pStyle w:val="4"/>
        <w:keepNext w:val="0"/>
        <w:keepLines w:val="0"/>
        <w:pageBreakBefore w:val="0"/>
        <w:widowControl w:val="0"/>
        <w:kinsoku/>
        <w:wordWrap/>
        <w:overflowPunct/>
        <w:topLinePunct w:val="0"/>
        <w:autoSpaceDE/>
        <w:autoSpaceDN/>
        <w:bidi w:val="0"/>
        <w:adjustRightInd/>
        <w:ind w:left="560" w:leftChars="200" w:firstLine="0" w:firstLineChars="0"/>
        <w:textAlignment w:val="auto"/>
        <w:rPr>
          <w:color w:val="auto"/>
          <w:highlight w:val="none"/>
        </w:rPr>
      </w:pPr>
      <w:r>
        <w:rPr>
          <w:rFonts w:hint="eastAsia"/>
          <w:color w:val="auto"/>
          <w:highlight w:val="none"/>
        </w:rPr>
        <w:t>（三）项目产出情况</w:t>
      </w:r>
    </w:p>
    <w:p w14:paraId="57E720A0">
      <w:pPr>
        <w:keepNext w:val="0"/>
        <w:keepLines w:val="0"/>
        <w:pageBreakBefore w:val="0"/>
        <w:widowControl w:val="0"/>
        <w:kinsoku/>
        <w:wordWrap/>
        <w:overflowPunct/>
        <w:topLinePunct w:val="0"/>
        <w:autoSpaceDE/>
        <w:autoSpaceDN/>
        <w:bidi w:val="0"/>
        <w:adjustRightInd/>
        <w:ind w:firstLine="560"/>
        <w:textAlignment w:val="auto"/>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11</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E73C1F7">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1.数量指标完成情况分析</w:t>
      </w:r>
    </w:p>
    <w:p w14:paraId="4AEB478E">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lang w:eastAsia="zh-CN"/>
        </w:rPr>
        <w:t>“</w:t>
      </w:r>
      <w:r>
        <w:rPr>
          <w:rFonts w:hint="eastAsia"/>
          <w:b w:val="0"/>
          <w:bCs w:val="0"/>
          <w:color w:val="auto"/>
          <w:sz w:val="28"/>
          <w:szCs w:val="28"/>
          <w:highlight w:val="none"/>
          <w:lang w:val="en-US" w:eastAsia="zh-CN"/>
        </w:rPr>
        <w:t>“采购花苗数量</w:t>
      </w:r>
      <w:r>
        <w:rPr>
          <w:rFonts w:hint="eastAsia"/>
          <w:color w:val="auto"/>
          <w:highlight w:val="none"/>
          <w:lang w:eastAsia="zh-CN"/>
        </w:rPr>
        <w:t>”指标</w:t>
      </w:r>
      <w:r>
        <w:rPr>
          <w:rFonts w:hint="eastAsia"/>
          <w:color w:val="auto"/>
          <w:highlight w:val="none"/>
        </w:rPr>
        <w:t>:预期指标值为=≥102302株，实际完成值为≥102302株,指标完成率为1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0CF5FD8">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rPr>
      </w:pPr>
      <w:r>
        <w:rPr>
          <w:rFonts w:hint="eastAsia"/>
          <w:color w:val="auto"/>
          <w:highlight w:val="none"/>
          <w:lang w:eastAsia="zh-CN"/>
        </w:rPr>
        <w:t>“</w:t>
      </w:r>
      <w:r>
        <w:rPr>
          <w:rFonts w:hint="eastAsia"/>
          <w:color w:val="auto"/>
          <w:highlight w:val="none"/>
        </w:rPr>
        <w:t>配套充电器</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15</w:t>
      </w:r>
      <w:r>
        <w:rPr>
          <w:rFonts w:hint="eastAsia"/>
          <w:color w:val="auto"/>
          <w:highlight w:val="none"/>
        </w:rPr>
        <w:t>个，实际完成值为</w:t>
      </w:r>
      <w:r>
        <w:rPr>
          <w:rFonts w:hint="eastAsia"/>
          <w:color w:val="auto"/>
          <w:highlight w:val="none"/>
          <w:lang w:val="en-US" w:eastAsia="zh-CN"/>
        </w:rPr>
        <w:t>15</w:t>
      </w:r>
      <w:r>
        <w:rPr>
          <w:rFonts w:hint="eastAsia"/>
          <w:color w:val="auto"/>
          <w:highlight w:val="none"/>
        </w:rPr>
        <w:t>个,指标完成率为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9D3142B">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rPr>
      </w:pPr>
      <w:r>
        <w:rPr>
          <w:rFonts w:hint="eastAsia"/>
          <w:color w:val="auto"/>
          <w:highlight w:val="none"/>
          <w:lang w:eastAsia="zh-CN"/>
        </w:rPr>
        <w:t>“</w:t>
      </w:r>
      <w:r>
        <w:rPr>
          <w:rFonts w:hint="eastAsia"/>
          <w:color w:val="auto"/>
          <w:highlight w:val="none"/>
        </w:rPr>
        <w:t>更换电动车电池</w:t>
      </w:r>
      <w:r>
        <w:rPr>
          <w:rFonts w:hint="eastAsia"/>
          <w:color w:val="auto"/>
          <w:highlight w:val="none"/>
          <w:lang w:eastAsia="zh-CN"/>
        </w:rPr>
        <w:t>”指标</w:t>
      </w:r>
      <w:r>
        <w:rPr>
          <w:rFonts w:hint="eastAsia"/>
          <w:color w:val="auto"/>
          <w:highlight w:val="none"/>
        </w:rPr>
        <w:t>:预期指标值为=≥14</w:t>
      </w:r>
      <w:r>
        <w:rPr>
          <w:rFonts w:hint="eastAsia"/>
          <w:color w:val="auto"/>
          <w:highlight w:val="none"/>
          <w:lang w:eastAsia="zh-CN"/>
        </w:rPr>
        <w:t>组</w:t>
      </w:r>
      <w:r>
        <w:rPr>
          <w:rFonts w:hint="eastAsia"/>
          <w:color w:val="auto"/>
          <w:highlight w:val="none"/>
        </w:rPr>
        <w:t>，实际完成值为</w:t>
      </w:r>
      <w:r>
        <w:rPr>
          <w:rFonts w:hint="eastAsia"/>
          <w:color w:val="auto"/>
          <w:highlight w:val="none"/>
          <w:lang w:val="en-US" w:eastAsia="zh-CN"/>
        </w:rPr>
        <w:t>14组</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1EC32DA">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eastAsia="zh-CN"/>
        </w:rPr>
      </w:pPr>
      <w:r>
        <w:rPr>
          <w:rFonts w:hint="eastAsia"/>
          <w:color w:val="auto"/>
          <w:highlight w:val="none"/>
        </w:rPr>
        <w:t>“配电控制器”指标：预期指标值为≥14个，实际完成指标值为</w:t>
      </w:r>
      <w:r>
        <w:rPr>
          <w:rFonts w:hint="eastAsia"/>
          <w:color w:val="auto"/>
          <w:highlight w:val="none"/>
          <w:lang w:val="en-US" w:eastAsia="zh-CN"/>
        </w:rPr>
        <w:t>14个</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EC7F3FB">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2.质量指标完成情况分析</w:t>
      </w:r>
    </w:p>
    <w:p w14:paraId="456D8A39">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“花苗成活率”指标：预期指标值为≥95%，实际完成指标值为95%，指标完成率为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003E5AE">
      <w:pPr>
        <w:keepNext w:val="0"/>
        <w:keepLines w:val="0"/>
        <w:pageBreakBefore w:val="0"/>
        <w:widowControl w:val="0"/>
        <w:kinsoku/>
        <w:wordWrap/>
        <w:overflowPunct/>
        <w:topLinePunct w:val="0"/>
        <w:autoSpaceDE/>
        <w:autoSpaceDN/>
        <w:bidi w:val="0"/>
        <w:adjustRightInd/>
        <w:textAlignment w:val="auto"/>
        <w:rPr>
          <w:rFonts w:hint="eastAsia"/>
          <w:color w:val="auto"/>
          <w:highlight w:val="none"/>
        </w:rPr>
      </w:pPr>
      <w:r>
        <w:rPr>
          <w:rFonts w:hint="eastAsia"/>
          <w:color w:val="auto"/>
          <w:highlight w:val="none"/>
        </w:rPr>
        <w:t>“</w:t>
      </w:r>
      <w:r>
        <w:rPr>
          <w:rFonts w:hint="eastAsia"/>
          <w:color w:val="auto"/>
          <w:highlight w:val="none"/>
          <w:lang w:eastAsia="zh-CN"/>
        </w:rPr>
        <w:t>花苗验收合格率</w:t>
      </w:r>
      <w:r>
        <w:rPr>
          <w:rFonts w:hint="eastAsia"/>
          <w:color w:val="auto"/>
          <w:highlight w:val="none"/>
        </w:rPr>
        <w:t>”指标：预期指标值为≥95%，实际完成指标值为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C2786EF">
      <w:pPr>
        <w:pStyle w:val="2"/>
        <w:keepNext w:val="0"/>
        <w:keepLines w:val="0"/>
        <w:pageBreakBefore w:val="0"/>
        <w:widowControl w:val="0"/>
        <w:kinsoku/>
        <w:wordWrap/>
        <w:overflowPunct/>
        <w:topLinePunct w:val="0"/>
        <w:autoSpaceDE/>
        <w:autoSpaceDN/>
        <w:bidi w:val="0"/>
        <w:adjustRightInd/>
        <w:textAlignment w:val="auto"/>
        <w:rPr>
          <w:rFonts w:hint="eastAsia"/>
          <w:b w:val="0"/>
          <w:bCs w:val="0"/>
          <w:color w:val="auto"/>
          <w:highlight w:val="none"/>
        </w:rPr>
      </w:pPr>
      <w:r>
        <w:rPr>
          <w:rFonts w:hint="eastAsia"/>
          <w:color w:val="auto"/>
          <w:highlight w:val="none"/>
        </w:rPr>
        <w:t>“</w:t>
      </w:r>
      <w:r>
        <w:rPr>
          <w:rFonts w:hint="eastAsia"/>
          <w:b w:val="0"/>
          <w:bCs w:val="0"/>
          <w:color w:val="auto"/>
          <w:highlight w:val="none"/>
          <w:lang w:eastAsia="zh-CN"/>
        </w:rPr>
        <w:t>工程验收合格率</w:t>
      </w:r>
      <w:r>
        <w:rPr>
          <w:rFonts w:hint="eastAsia"/>
          <w:b w:val="0"/>
          <w:bCs w:val="0"/>
          <w:color w:val="auto"/>
          <w:highlight w:val="none"/>
        </w:rPr>
        <w:t>”指标：预期指标值为≥90%，实际完成指标值为</w:t>
      </w:r>
      <w:r>
        <w:rPr>
          <w:rFonts w:hint="eastAsia"/>
          <w:b w:val="0"/>
          <w:bCs w:val="0"/>
          <w:color w:val="auto"/>
          <w:highlight w:val="none"/>
          <w:lang w:val="en-US" w:eastAsia="zh-CN"/>
        </w:rPr>
        <w:t>100</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p>
    <w:p w14:paraId="3E67B32F">
      <w:pPr>
        <w:pStyle w:val="2"/>
        <w:keepNext w:val="0"/>
        <w:keepLines w:val="0"/>
        <w:pageBreakBefore w:val="0"/>
        <w:widowControl w:val="0"/>
        <w:kinsoku/>
        <w:wordWrap/>
        <w:overflowPunct/>
        <w:topLinePunct w:val="0"/>
        <w:autoSpaceDE/>
        <w:autoSpaceDN/>
        <w:bidi w:val="0"/>
        <w:adjustRightInd/>
        <w:textAlignment w:val="auto"/>
        <w:rPr>
          <w:rFonts w:hint="eastAsia"/>
          <w:b w:val="0"/>
          <w:bCs w:val="0"/>
          <w:color w:val="auto"/>
          <w:highlight w:val="none"/>
        </w:rPr>
      </w:pPr>
      <w:r>
        <w:rPr>
          <w:rFonts w:hint="eastAsia"/>
          <w:color w:val="auto"/>
          <w:highlight w:val="none"/>
        </w:rPr>
        <w:t>“</w:t>
      </w:r>
      <w:r>
        <w:rPr>
          <w:rFonts w:hint="eastAsia"/>
          <w:b w:val="0"/>
          <w:bCs w:val="0"/>
          <w:color w:val="auto"/>
          <w:highlight w:val="none"/>
          <w:lang w:eastAsia="zh-CN"/>
        </w:rPr>
        <w:t>县城绿化覆盖率</w:t>
      </w:r>
      <w:r>
        <w:rPr>
          <w:rFonts w:hint="eastAsia"/>
          <w:b w:val="0"/>
          <w:bCs w:val="0"/>
          <w:color w:val="auto"/>
          <w:highlight w:val="none"/>
        </w:rPr>
        <w:t>”指标：预期指标值为≥90%，实际完成指标值为</w:t>
      </w:r>
      <w:r>
        <w:rPr>
          <w:rFonts w:hint="eastAsia"/>
          <w:b w:val="0"/>
          <w:bCs w:val="0"/>
          <w:color w:val="auto"/>
          <w:highlight w:val="none"/>
          <w:lang w:val="en-US" w:eastAsia="zh-CN"/>
        </w:rPr>
        <w:t>90</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p>
    <w:p w14:paraId="604421BE">
      <w:pPr>
        <w:pStyle w:val="2"/>
        <w:keepNext w:val="0"/>
        <w:keepLines w:val="0"/>
        <w:pageBreakBefore w:val="0"/>
        <w:widowControl w:val="0"/>
        <w:kinsoku/>
        <w:wordWrap/>
        <w:overflowPunct/>
        <w:topLinePunct w:val="0"/>
        <w:autoSpaceDE/>
        <w:autoSpaceDN/>
        <w:bidi w:val="0"/>
        <w:adjustRightInd/>
        <w:ind w:left="0" w:leftChars="0" w:firstLine="562" w:firstLineChars="200"/>
        <w:textAlignment w:val="auto"/>
        <w:rPr>
          <w:color w:val="auto"/>
          <w:highlight w:val="none"/>
        </w:rPr>
      </w:pPr>
      <w:r>
        <w:rPr>
          <w:rFonts w:hint="eastAsia"/>
          <w:color w:val="auto"/>
          <w:highlight w:val="none"/>
        </w:rPr>
        <w:t>3.时效指标完成情况分析</w:t>
      </w:r>
    </w:p>
    <w:p w14:paraId="21EE7021">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“安装处理及时率”指标：预期指标值为=100%，实际完成指标值为100%，指标完成率为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C3592C0">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“项目工期时限”指标：预期指标值为≥60天，实际完成指标值为60天，指标完成率为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11BAA20">
      <w:pPr>
        <w:pStyle w:val="4"/>
        <w:keepNext w:val="0"/>
        <w:keepLines w:val="0"/>
        <w:pageBreakBefore w:val="0"/>
        <w:widowControl w:val="0"/>
        <w:kinsoku/>
        <w:wordWrap/>
        <w:overflowPunct/>
        <w:topLinePunct w:val="0"/>
        <w:autoSpaceDE/>
        <w:autoSpaceDN/>
        <w:bidi w:val="0"/>
        <w:adjustRightInd/>
        <w:ind w:firstLine="643"/>
        <w:textAlignment w:val="auto"/>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0BE23C0E">
      <w:pPr>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5B21D9D0">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2FA24ABB">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“采购花苗成本”指标：预期指标值为≤3元/株，实际完成指标值为3元/株，指标完成率为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B1CB1E4">
      <w:pPr>
        <w:pStyle w:val="4"/>
        <w:keepNext w:val="0"/>
        <w:keepLines w:val="0"/>
        <w:pageBreakBefore w:val="0"/>
        <w:widowControl w:val="0"/>
        <w:kinsoku/>
        <w:wordWrap/>
        <w:overflowPunct/>
        <w:topLinePunct w:val="0"/>
        <w:autoSpaceDE/>
        <w:autoSpaceDN/>
        <w:bidi w:val="0"/>
        <w:adjustRightInd/>
        <w:ind w:left="0" w:leftChars="0" w:firstLine="321" w:firstLineChars="100"/>
        <w:textAlignment w:val="auto"/>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0B484E86">
      <w:pPr>
        <w:keepNext w:val="0"/>
        <w:keepLines w:val="0"/>
        <w:pageBreakBefore w:val="0"/>
        <w:widowControl w:val="0"/>
        <w:kinsoku/>
        <w:wordWrap/>
        <w:overflowPunct/>
        <w:topLinePunct w:val="0"/>
        <w:autoSpaceDE/>
        <w:autoSpaceDN/>
        <w:bidi w:val="0"/>
        <w:adjustRightInd/>
        <w:ind w:firstLine="560"/>
        <w:textAlignment w:val="auto"/>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5A868FD">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1.社会效益完成情况分析</w:t>
      </w:r>
    </w:p>
    <w:p w14:paraId="25867EA0">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“保障行车安全”指标：预期指标值为效果显著，实际完成指标值为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%，偏差主要原因是。</w:t>
      </w:r>
    </w:p>
    <w:p w14:paraId="09216D6D">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“提升园林绿化管护水平”指标：预期指标值为有效提升，实际完成指标值为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27FCF23">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eastAsia="zh-CN"/>
        </w:rPr>
      </w:pPr>
      <w:r>
        <w:rPr>
          <w:rFonts w:hint="eastAsia"/>
          <w:color w:val="auto"/>
          <w:highlight w:val="none"/>
        </w:rPr>
        <w:t>“改善城市居民生活环境”指标：预期指标值为有效改善，实际完成指标值为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1B22322">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5159009D">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“档案使用人员满意度”指标：预期指标值为&gt;=95%，实际完成指标值为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DB7646A">
      <w:pPr>
        <w:pStyle w:val="3"/>
        <w:keepNext w:val="0"/>
        <w:keepLines w:val="0"/>
        <w:pageBreakBefore w:val="0"/>
        <w:widowControl w:val="0"/>
        <w:kinsoku/>
        <w:wordWrap/>
        <w:overflowPunct/>
        <w:topLinePunct w:val="0"/>
        <w:autoSpaceDE/>
        <w:autoSpaceDN/>
        <w:bidi w:val="0"/>
        <w:adjustRightInd/>
        <w:ind w:firstLine="643"/>
        <w:textAlignment w:val="auto"/>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4A83172B">
      <w:pPr>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306.80万元，全年预算数为306.80万元，全年执行数为306.80万元，预算执行率为100%。</w:t>
      </w:r>
    </w:p>
    <w:p w14:paraId="7B4F0ECD">
      <w:pPr>
        <w:pStyle w:val="6"/>
        <w:keepNext w:val="0"/>
        <w:keepLines w:val="0"/>
        <w:pageBreakBefore w:val="0"/>
        <w:widowControl w:val="0"/>
        <w:kinsoku/>
        <w:wordWrap/>
        <w:overflowPunct/>
        <w:topLinePunct w:val="0"/>
        <w:autoSpaceDE/>
        <w:autoSpaceDN/>
        <w:bidi w:val="0"/>
        <w:adjustRightInd/>
        <w:textAlignment w:val="auto"/>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26</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26个，扣分指标数量0个，经分析计算所有三级指标完成率得出，本项目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04B59A18">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402693CA">
      <w:pPr>
        <w:keepNext w:val="0"/>
        <w:keepLines w:val="0"/>
        <w:pageBreakBefore w:val="0"/>
        <w:widowControl w:val="0"/>
        <w:kinsoku/>
        <w:wordWrap/>
        <w:overflowPunct/>
        <w:topLinePunct w:val="0"/>
        <w:autoSpaceDE/>
        <w:autoSpaceDN/>
        <w:bidi w:val="0"/>
        <w:adjustRightInd/>
        <w:ind w:firstLine="560"/>
        <w:textAlignment w:val="auto"/>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园林绿化购置各种花草苗木与工具维修费项目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1A3E2B87">
      <w:pPr>
        <w:pStyle w:val="3"/>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1DB4DA31">
      <w:pPr>
        <w:pStyle w:val="4"/>
        <w:keepNext w:val="0"/>
        <w:keepLines w:val="0"/>
        <w:pageBreakBefore w:val="0"/>
        <w:widowControl w:val="0"/>
        <w:numPr>
          <w:ilvl w:val="0"/>
          <w:numId w:val="6"/>
        </w:numPr>
        <w:kinsoku/>
        <w:wordWrap/>
        <w:overflowPunct/>
        <w:topLinePunct w:val="0"/>
        <w:autoSpaceDE/>
        <w:autoSpaceDN/>
        <w:bidi w:val="0"/>
        <w:adjustRightInd/>
        <w:ind w:firstLine="643"/>
        <w:textAlignment w:val="auto"/>
        <w:rPr>
          <w:color w:val="auto"/>
          <w:highlight w:val="none"/>
        </w:rPr>
      </w:pPr>
      <w:bookmarkStart w:id="12" w:name="_Toc28290"/>
      <w:bookmarkStart w:id="13" w:name="_Toc1921"/>
      <w:r>
        <w:rPr>
          <w:rFonts w:hint="eastAsia"/>
          <w:color w:val="auto"/>
          <w:highlight w:val="none"/>
        </w:rPr>
        <w:t>主要经验及做法</w:t>
      </w:r>
    </w:p>
    <w:bookmarkEnd w:id="12"/>
    <w:bookmarkEnd w:id="13"/>
    <w:p w14:paraId="336FA636">
      <w:pPr>
        <w:pStyle w:val="3"/>
        <w:keepNext w:val="0"/>
        <w:keepLines w:val="0"/>
        <w:pageBreakBefore w:val="0"/>
        <w:widowControl w:val="0"/>
        <w:kinsoku/>
        <w:wordWrap/>
        <w:overflowPunct/>
        <w:topLinePunct w:val="0"/>
        <w:autoSpaceDE/>
        <w:autoSpaceDN/>
        <w:bidi w:val="0"/>
        <w:adjustRightInd/>
        <w:ind w:firstLine="643"/>
        <w:textAlignment w:val="auto"/>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458F7D8E">
      <w:pPr>
        <w:pStyle w:val="4"/>
        <w:keepNext w:val="0"/>
        <w:keepLines w:val="0"/>
        <w:pageBreakBefore w:val="0"/>
        <w:widowControl w:val="0"/>
        <w:numPr>
          <w:ilvl w:val="0"/>
          <w:numId w:val="6"/>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存在的问题及原因分析</w:t>
      </w:r>
    </w:p>
    <w:p w14:paraId="728A65AC">
      <w:pPr>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主要体现为基层统计工作基础还需进一步夯实，统计专业人员少，工作压力大，乡镇统计信息化建设水平仍需要进一步提高；统计数据开发利用不够，统计咨询、监督等作用发挥不够充分，统计分析深度、广度不够，统计工作效能有待进一步提高等等。面对这些问题我们将认真分析，切实加以解决，进一步完善财务制度，规范财经纪律，严格控制非生产性开支，进一步提高项目支出水平。</w:t>
      </w:r>
    </w:p>
    <w:p w14:paraId="41863FA5">
      <w:pPr>
        <w:pStyle w:val="3"/>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lang w:eastAsia="zh-CN"/>
        </w:rPr>
        <w:t>七</w:t>
      </w:r>
      <w:r>
        <w:rPr>
          <w:rFonts w:hint="eastAsia"/>
          <w:color w:val="auto"/>
          <w:highlight w:val="none"/>
        </w:rPr>
        <w:t>、有关建议</w:t>
      </w:r>
    </w:p>
    <w:p w14:paraId="7BADB335">
      <w:pPr>
        <w:pStyle w:val="3"/>
        <w:keepNext w:val="0"/>
        <w:keepLines w:val="0"/>
        <w:pageBreakBefore w:val="0"/>
        <w:widowControl w:val="0"/>
        <w:kinsoku/>
        <w:wordWrap/>
        <w:overflowPunct/>
        <w:topLinePunct w:val="0"/>
        <w:autoSpaceDE/>
        <w:autoSpaceDN/>
        <w:bidi w:val="0"/>
        <w:adjustRightInd/>
        <w:ind w:firstLine="643"/>
        <w:textAlignment w:val="auto"/>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严格财务审核，提高财务的精细化管理，并按照政府信息公开有关规定，积极推进评价结果和评价报告等绩效信息的公开，加强社会和舆论监督，提高财政资金使用透明度，不断提高为民服务效率，切实提升群众满意度。</w:t>
      </w:r>
    </w:p>
    <w:p w14:paraId="4B18B42F">
      <w:pPr>
        <w:pStyle w:val="3"/>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lang w:eastAsia="zh-CN"/>
        </w:rPr>
        <w:t>八</w:t>
      </w:r>
      <w:r>
        <w:rPr>
          <w:rFonts w:hint="eastAsia"/>
          <w:color w:val="auto"/>
          <w:highlight w:val="none"/>
        </w:rPr>
        <w:t>、其他需要说明的问题</w:t>
      </w:r>
    </w:p>
    <w:p w14:paraId="075BEBA9">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30A7CC95">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4472B8B6">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2D0CC166">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（三）评价结果分别编入政府决算和部门预算，报送本级人民代表大会常务委员会，并依法予以公开。</w:t>
      </w:r>
    </w:p>
    <w:p w14:paraId="39DD826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62A0A081">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9000592">
      <w:pPr>
        <w:pStyle w:val="3"/>
        <w:keepNext w:val="0"/>
        <w:keepLines w:val="0"/>
        <w:pageBreakBefore w:val="0"/>
        <w:widowControl w:val="0"/>
        <w:kinsoku/>
        <w:wordWrap/>
        <w:overflowPunct/>
        <w:topLinePunct w:val="0"/>
        <w:autoSpaceDE/>
        <w:autoSpaceDN/>
        <w:bidi w:val="0"/>
        <w:adjustRightInd/>
        <w:ind w:firstLine="640"/>
        <w:textAlignment w:val="auto"/>
        <w:rPr>
          <w:color w:val="auto"/>
          <w:highlight w:val="none"/>
        </w:rPr>
      </w:pPr>
      <w:r>
        <w:rPr>
          <w:rFonts w:hint="eastAsia"/>
          <w:color w:val="auto"/>
          <w:highlight w:val="none"/>
          <w:lang w:eastAsia="zh-CN"/>
        </w:rPr>
        <w:t>九、</w:t>
      </w:r>
      <w:r>
        <w:rPr>
          <w:rFonts w:hint="eastAsia"/>
          <w:color w:val="auto"/>
          <w:highlight w:val="none"/>
        </w:rPr>
        <w:t>附表</w:t>
      </w:r>
    </w:p>
    <w:p w14:paraId="7A424BDF">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附件1：项目支出绩效评价绩效评价体系</w:t>
      </w:r>
    </w:p>
    <w:p w14:paraId="70F08816">
      <w:pPr>
        <w:keepNext w:val="0"/>
        <w:keepLines w:val="0"/>
        <w:pageBreakBefore w:val="0"/>
        <w:widowControl w:val="0"/>
        <w:kinsoku/>
        <w:wordWrap/>
        <w:overflowPunct/>
        <w:topLinePunct w:val="0"/>
        <w:autoSpaceDE/>
        <w:autoSpaceDN/>
        <w:bidi w:val="0"/>
        <w:adjustRightInd/>
        <w:ind w:firstLine="560"/>
        <w:textAlignment w:val="auto"/>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7A571FF0">
      <w:pPr>
        <w:pStyle w:val="2"/>
        <w:keepNext w:val="0"/>
        <w:keepLines w:val="0"/>
        <w:pageBreakBefore w:val="0"/>
        <w:widowControl w:val="0"/>
        <w:kinsoku/>
        <w:wordWrap/>
        <w:overflowPunct/>
        <w:topLinePunct w:val="0"/>
        <w:autoSpaceDE/>
        <w:autoSpaceDN/>
        <w:bidi w:val="0"/>
        <w:adjustRightInd/>
        <w:textAlignment w:val="auto"/>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24E3E">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52821">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93C1BB">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AF2179">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898A10">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D898A10">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0A97F9">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F70F83">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42C482">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CDA81AB3"/>
    <w:multiLevelType w:val="singleLevel"/>
    <w:tmpl w:val="CDA81AB3"/>
    <w:lvl w:ilvl="0" w:tentative="0">
      <w:start w:val="2"/>
      <w:numFmt w:val="decimal"/>
      <w:lvlText w:val="%1."/>
      <w:lvlJc w:val="left"/>
      <w:pPr>
        <w:tabs>
          <w:tab w:val="left" w:pos="312"/>
        </w:tabs>
      </w:p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016E5D97"/>
    <w:multiLevelType w:val="singleLevel"/>
    <w:tmpl w:val="016E5D97"/>
    <w:lvl w:ilvl="0" w:tentative="0">
      <w:start w:val="1"/>
      <w:numFmt w:val="decimal"/>
      <w:suff w:val="nothing"/>
      <w:lvlText w:val="（%1）"/>
      <w:lvlJc w:val="left"/>
    </w:lvl>
  </w:abstractNum>
  <w:abstractNum w:abstractNumId="4">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00172A27"/>
    <w:rsid w:val="001C088B"/>
    <w:rsid w:val="00272D23"/>
    <w:rsid w:val="00481CA7"/>
    <w:rsid w:val="007470CC"/>
    <w:rsid w:val="00885A15"/>
    <w:rsid w:val="00A43D0F"/>
    <w:rsid w:val="00A77672"/>
    <w:rsid w:val="00A83364"/>
    <w:rsid w:val="00DA0BA5"/>
    <w:rsid w:val="00E01AC9"/>
    <w:rsid w:val="00EC4605"/>
    <w:rsid w:val="00F77FAE"/>
    <w:rsid w:val="00FB5B81"/>
    <w:rsid w:val="00FE2E85"/>
    <w:rsid w:val="01210E75"/>
    <w:rsid w:val="01661ED8"/>
    <w:rsid w:val="01B124EA"/>
    <w:rsid w:val="01CE3B68"/>
    <w:rsid w:val="01E925F2"/>
    <w:rsid w:val="024C438F"/>
    <w:rsid w:val="02C975A1"/>
    <w:rsid w:val="02F71B21"/>
    <w:rsid w:val="03330E1B"/>
    <w:rsid w:val="03375267"/>
    <w:rsid w:val="035810FD"/>
    <w:rsid w:val="03BB00BF"/>
    <w:rsid w:val="04FF572D"/>
    <w:rsid w:val="053A3B22"/>
    <w:rsid w:val="062C71A8"/>
    <w:rsid w:val="06415CAA"/>
    <w:rsid w:val="066F70AA"/>
    <w:rsid w:val="067B1F30"/>
    <w:rsid w:val="0687771A"/>
    <w:rsid w:val="06A76C6A"/>
    <w:rsid w:val="06C7365A"/>
    <w:rsid w:val="06DD4CB3"/>
    <w:rsid w:val="06FA22EA"/>
    <w:rsid w:val="0708351A"/>
    <w:rsid w:val="07F36299"/>
    <w:rsid w:val="086341FF"/>
    <w:rsid w:val="08A22804"/>
    <w:rsid w:val="090109D5"/>
    <w:rsid w:val="09186933"/>
    <w:rsid w:val="09490DC9"/>
    <w:rsid w:val="0968167E"/>
    <w:rsid w:val="09944CF1"/>
    <w:rsid w:val="099D6902"/>
    <w:rsid w:val="09B177B4"/>
    <w:rsid w:val="0A401CF1"/>
    <w:rsid w:val="0A6974DE"/>
    <w:rsid w:val="0AB4572D"/>
    <w:rsid w:val="0AC11F3B"/>
    <w:rsid w:val="0AD64679"/>
    <w:rsid w:val="0C1F05C8"/>
    <w:rsid w:val="0C360518"/>
    <w:rsid w:val="0CAD310E"/>
    <w:rsid w:val="0CB12375"/>
    <w:rsid w:val="0D322FE0"/>
    <w:rsid w:val="0D360197"/>
    <w:rsid w:val="0D3B637F"/>
    <w:rsid w:val="0D537DC9"/>
    <w:rsid w:val="0D5F0157"/>
    <w:rsid w:val="0D885E3E"/>
    <w:rsid w:val="0DAE2941"/>
    <w:rsid w:val="0DB13246"/>
    <w:rsid w:val="0DC9092E"/>
    <w:rsid w:val="0DF72EB7"/>
    <w:rsid w:val="0E1F6132"/>
    <w:rsid w:val="0E5451B9"/>
    <w:rsid w:val="0E760F4E"/>
    <w:rsid w:val="0EBE5E13"/>
    <w:rsid w:val="0F332241"/>
    <w:rsid w:val="0F8E1EA1"/>
    <w:rsid w:val="0F9F0794"/>
    <w:rsid w:val="0FD82DB5"/>
    <w:rsid w:val="10014054"/>
    <w:rsid w:val="10BA0ACA"/>
    <w:rsid w:val="1103023A"/>
    <w:rsid w:val="117717A4"/>
    <w:rsid w:val="118C0775"/>
    <w:rsid w:val="128D0D77"/>
    <w:rsid w:val="12A35930"/>
    <w:rsid w:val="12C82F5F"/>
    <w:rsid w:val="12F1313F"/>
    <w:rsid w:val="130450CA"/>
    <w:rsid w:val="13475E97"/>
    <w:rsid w:val="146E1BF5"/>
    <w:rsid w:val="147976B1"/>
    <w:rsid w:val="14B532C6"/>
    <w:rsid w:val="1609105D"/>
    <w:rsid w:val="1616021B"/>
    <w:rsid w:val="16D607FF"/>
    <w:rsid w:val="16EE06BC"/>
    <w:rsid w:val="17372E8D"/>
    <w:rsid w:val="175111EC"/>
    <w:rsid w:val="177D6A07"/>
    <w:rsid w:val="17AF7810"/>
    <w:rsid w:val="17C936E7"/>
    <w:rsid w:val="18075715"/>
    <w:rsid w:val="185C3885"/>
    <w:rsid w:val="189648EC"/>
    <w:rsid w:val="18AB64EB"/>
    <w:rsid w:val="190441D1"/>
    <w:rsid w:val="190C1AB3"/>
    <w:rsid w:val="19330066"/>
    <w:rsid w:val="19355AF6"/>
    <w:rsid w:val="194D7185"/>
    <w:rsid w:val="1A002E18"/>
    <w:rsid w:val="1A041D47"/>
    <w:rsid w:val="1A147B01"/>
    <w:rsid w:val="1AB76DFA"/>
    <w:rsid w:val="1AD47792"/>
    <w:rsid w:val="1B526B43"/>
    <w:rsid w:val="1B8C6E30"/>
    <w:rsid w:val="1BA16EE5"/>
    <w:rsid w:val="1BEA0FE8"/>
    <w:rsid w:val="1C4A596B"/>
    <w:rsid w:val="1C5F562A"/>
    <w:rsid w:val="1CB177EF"/>
    <w:rsid w:val="1CCF0851"/>
    <w:rsid w:val="1CD7739B"/>
    <w:rsid w:val="1D5C30C0"/>
    <w:rsid w:val="1D9467B5"/>
    <w:rsid w:val="1DEF7E76"/>
    <w:rsid w:val="1E7A436C"/>
    <w:rsid w:val="1EFE7C90"/>
    <w:rsid w:val="1F6E5183"/>
    <w:rsid w:val="1FDC50EC"/>
    <w:rsid w:val="20502A11"/>
    <w:rsid w:val="20A2086D"/>
    <w:rsid w:val="20A32962"/>
    <w:rsid w:val="20B21A37"/>
    <w:rsid w:val="20E82439"/>
    <w:rsid w:val="211F66BF"/>
    <w:rsid w:val="21464663"/>
    <w:rsid w:val="217826C3"/>
    <w:rsid w:val="21817779"/>
    <w:rsid w:val="21A41209"/>
    <w:rsid w:val="21E94D31"/>
    <w:rsid w:val="21FA6B28"/>
    <w:rsid w:val="225059DA"/>
    <w:rsid w:val="22621177"/>
    <w:rsid w:val="229109E6"/>
    <w:rsid w:val="22BF5B4B"/>
    <w:rsid w:val="23243AED"/>
    <w:rsid w:val="23307924"/>
    <w:rsid w:val="23C93BD9"/>
    <w:rsid w:val="244D0586"/>
    <w:rsid w:val="245E1E24"/>
    <w:rsid w:val="24AA7B83"/>
    <w:rsid w:val="24C7219A"/>
    <w:rsid w:val="24C73888"/>
    <w:rsid w:val="24DD02C9"/>
    <w:rsid w:val="256845EA"/>
    <w:rsid w:val="25A324EB"/>
    <w:rsid w:val="25A91CF5"/>
    <w:rsid w:val="25DD1954"/>
    <w:rsid w:val="25EB716E"/>
    <w:rsid w:val="25F74556"/>
    <w:rsid w:val="2604229F"/>
    <w:rsid w:val="261B0C81"/>
    <w:rsid w:val="2645300F"/>
    <w:rsid w:val="267E198F"/>
    <w:rsid w:val="26985289"/>
    <w:rsid w:val="26EF3957"/>
    <w:rsid w:val="26FE58B5"/>
    <w:rsid w:val="27025B2B"/>
    <w:rsid w:val="27323430"/>
    <w:rsid w:val="27431F1F"/>
    <w:rsid w:val="27FA6F67"/>
    <w:rsid w:val="28003A8C"/>
    <w:rsid w:val="286D6F47"/>
    <w:rsid w:val="289879A1"/>
    <w:rsid w:val="28A61969"/>
    <w:rsid w:val="28E60D8A"/>
    <w:rsid w:val="29C05630"/>
    <w:rsid w:val="2A053F0F"/>
    <w:rsid w:val="2A0C569A"/>
    <w:rsid w:val="2A344F63"/>
    <w:rsid w:val="2A5C3075"/>
    <w:rsid w:val="2A6B2D9A"/>
    <w:rsid w:val="2A7F6DC6"/>
    <w:rsid w:val="2A8C2211"/>
    <w:rsid w:val="2B1F5779"/>
    <w:rsid w:val="2B434FCD"/>
    <w:rsid w:val="2BAA703C"/>
    <w:rsid w:val="2BAD7C33"/>
    <w:rsid w:val="2BC05B41"/>
    <w:rsid w:val="2C103347"/>
    <w:rsid w:val="2C200DA6"/>
    <w:rsid w:val="2CA0061C"/>
    <w:rsid w:val="2D423128"/>
    <w:rsid w:val="2D6E4A76"/>
    <w:rsid w:val="2D7A4328"/>
    <w:rsid w:val="2D940755"/>
    <w:rsid w:val="2DA07CCB"/>
    <w:rsid w:val="2DC37189"/>
    <w:rsid w:val="2DFA2E97"/>
    <w:rsid w:val="2E023BEC"/>
    <w:rsid w:val="2E483E7E"/>
    <w:rsid w:val="2E795909"/>
    <w:rsid w:val="2E7E7F8A"/>
    <w:rsid w:val="2F881DAA"/>
    <w:rsid w:val="2FCE2953"/>
    <w:rsid w:val="2FDE37A9"/>
    <w:rsid w:val="3013124D"/>
    <w:rsid w:val="303A6595"/>
    <w:rsid w:val="30827449"/>
    <w:rsid w:val="30892CB6"/>
    <w:rsid w:val="30BA2E9B"/>
    <w:rsid w:val="31102C0A"/>
    <w:rsid w:val="315B7BD0"/>
    <w:rsid w:val="31E209F5"/>
    <w:rsid w:val="322139C6"/>
    <w:rsid w:val="32422082"/>
    <w:rsid w:val="32580E3D"/>
    <w:rsid w:val="32C66F4E"/>
    <w:rsid w:val="332F7DDD"/>
    <w:rsid w:val="33944516"/>
    <w:rsid w:val="33EC2F44"/>
    <w:rsid w:val="33FE342B"/>
    <w:rsid w:val="341C241C"/>
    <w:rsid w:val="344B7ED9"/>
    <w:rsid w:val="346643BF"/>
    <w:rsid w:val="34B345F6"/>
    <w:rsid w:val="351B0D99"/>
    <w:rsid w:val="3522787D"/>
    <w:rsid w:val="35C06BA2"/>
    <w:rsid w:val="35D92B63"/>
    <w:rsid w:val="36185B49"/>
    <w:rsid w:val="36675F68"/>
    <w:rsid w:val="36851806"/>
    <w:rsid w:val="36B86008"/>
    <w:rsid w:val="37272004"/>
    <w:rsid w:val="377163B6"/>
    <w:rsid w:val="379F4CA9"/>
    <w:rsid w:val="37A05C3D"/>
    <w:rsid w:val="37C414D1"/>
    <w:rsid w:val="386532D8"/>
    <w:rsid w:val="388F25DF"/>
    <w:rsid w:val="38CC7587"/>
    <w:rsid w:val="396D2D9D"/>
    <w:rsid w:val="39F94DAB"/>
    <w:rsid w:val="3A397C14"/>
    <w:rsid w:val="3A8B235A"/>
    <w:rsid w:val="3AEF1EEB"/>
    <w:rsid w:val="3B427B65"/>
    <w:rsid w:val="3B4E123D"/>
    <w:rsid w:val="3B634612"/>
    <w:rsid w:val="3B721729"/>
    <w:rsid w:val="3B934E68"/>
    <w:rsid w:val="3BB84807"/>
    <w:rsid w:val="3C4421FE"/>
    <w:rsid w:val="3C494A2A"/>
    <w:rsid w:val="3C8D1DB8"/>
    <w:rsid w:val="3C9E1AD1"/>
    <w:rsid w:val="3CC32A15"/>
    <w:rsid w:val="3CCC2559"/>
    <w:rsid w:val="3D340877"/>
    <w:rsid w:val="3E04329F"/>
    <w:rsid w:val="3E6F6FB0"/>
    <w:rsid w:val="3ED454B4"/>
    <w:rsid w:val="3EE0635D"/>
    <w:rsid w:val="3F194880"/>
    <w:rsid w:val="3FBC773A"/>
    <w:rsid w:val="402112BD"/>
    <w:rsid w:val="40ED73D0"/>
    <w:rsid w:val="413C28F1"/>
    <w:rsid w:val="413E2617"/>
    <w:rsid w:val="41861CEC"/>
    <w:rsid w:val="419204B5"/>
    <w:rsid w:val="41D676E5"/>
    <w:rsid w:val="420708F7"/>
    <w:rsid w:val="423008B4"/>
    <w:rsid w:val="426D5922"/>
    <w:rsid w:val="4318508A"/>
    <w:rsid w:val="43AA011B"/>
    <w:rsid w:val="441340ED"/>
    <w:rsid w:val="445B1A5E"/>
    <w:rsid w:val="446A2417"/>
    <w:rsid w:val="44F91155"/>
    <w:rsid w:val="450D28BF"/>
    <w:rsid w:val="452A3DBD"/>
    <w:rsid w:val="453453BA"/>
    <w:rsid w:val="45772CCD"/>
    <w:rsid w:val="45AA506B"/>
    <w:rsid w:val="45FB5A1D"/>
    <w:rsid w:val="47647498"/>
    <w:rsid w:val="476A0465"/>
    <w:rsid w:val="47D14553"/>
    <w:rsid w:val="4806037E"/>
    <w:rsid w:val="49DF11B1"/>
    <w:rsid w:val="4A280DAA"/>
    <w:rsid w:val="4A4639E8"/>
    <w:rsid w:val="4A55452F"/>
    <w:rsid w:val="4A815CB3"/>
    <w:rsid w:val="4A94466D"/>
    <w:rsid w:val="4A996944"/>
    <w:rsid w:val="4AA94294"/>
    <w:rsid w:val="4AEC30F0"/>
    <w:rsid w:val="4AF46ABB"/>
    <w:rsid w:val="4B543CFE"/>
    <w:rsid w:val="4B545786"/>
    <w:rsid w:val="4B901606"/>
    <w:rsid w:val="4BD17E71"/>
    <w:rsid w:val="4BDA2400"/>
    <w:rsid w:val="4C2B7286"/>
    <w:rsid w:val="4C3216AC"/>
    <w:rsid w:val="4CA301C9"/>
    <w:rsid w:val="4CBC24C4"/>
    <w:rsid w:val="4CD10F51"/>
    <w:rsid w:val="4D600BD3"/>
    <w:rsid w:val="4D83738F"/>
    <w:rsid w:val="4E4A6D47"/>
    <w:rsid w:val="4EC15329"/>
    <w:rsid w:val="4EED4F37"/>
    <w:rsid w:val="4EF02BB5"/>
    <w:rsid w:val="4F350E04"/>
    <w:rsid w:val="4F4B1536"/>
    <w:rsid w:val="4F733A2D"/>
    <w:rsid w:val="4FA97A8D"/>
    <w:rsid w:val="4FB67747"/>
    <w:rsid w:val="4FC35A69"/>
    <w:rsid w:val="4FD56C07"/>
    <w:rsid w:val="4FF1065D"/>
    <w:rsid w:val="500656EA"/>
    <w:rsid w:val="504C1190"/>
    <w:rsid w:val="506A0B22"/>
    <w:rsid w:val="509F5B3B"/>
    <w:rsid w:val="50CE78DA"/>
    <w:rsid w:val="50D46E87"/>
    <w:rsid w:val="511FF2A1"/>
    <w:rsid w:val="512621E1"/>
    <w:rsid w:val="51BE212A"/>
    <w:rsid w:val="525146BA"/>
    <w:rsid w:val="52840BEF"/>
    <w:rsid w:val="52B939A2"/>
    <w:rsid w:val="537E1CE5"/>
    <w:rsid w:val="53F10DC5"/>
    <w:rsid w:val="54113712"/>
    <w:rsid w:val="542C5EC4"/>
    <w:rsid w:val="54A04BF6"/>
    <w:rsid w:val="54AF3AE4"/>
    <w:rsid w:val="54DD3956"/>
    <w:rsid w:val="551953F1"/>
    <w:rsid w:val="55693F01"/>
    <w:rsid w:val="55A42507"/>
    <w:rsid w:val="55A5494A"/>
    <w:rsid w:val="5604346C"/>
    <w:rsid w:val="56803BC3"/>
    <w:rsid w:val="56FD7960"/>
    <w:rsid w:val="570D6C49"/>
    <w:rsid w:val="57425A71"/>
    <w:rsid w:val="575D445B"/>
    <w:rsid w:val="57B42435"/>
    <w:rsid w:val="57BA71D8"/>
    <w:rsid w:val="582A0AB3"/>
    <w:rsid w:val="58380797"/>
    <w:rsid w:val="584C3949"/>
    <w:rsid w:val="585A6AD3"/>
    <w:rsid w:val="588B056E"/>
    <w:rsid w:val="58907EDA"/>
    <w:rsid w:val="58DA1480"/>
    <w:rsid w:val="5902351A"/>
    <w:rsid w:val="5912242C"/>
    <w:rsid w:val="592F38E4"/>
    <w:rsid w:val="59A436DC"/>
    <w:rsid w:val="59C02DAD"/>
    <w:rsid w:val="59C54330"/>
    <w:rsid w:val="5A1D63E7"/>
    <w:rsid w:val="5A484448"/>
    <w:rsid w:val="5A857090"/>
    <w:rsid w:val="5B1433B1"/>
    <w:rsid w:val="5B91075C"/>
    <w:rsid w:val="5C0731FC"/>
    <w:rsid w:val="5C800B58"/>
    <w:rsid w:val="5CBB37D0"/>
    <w:rsid w:val="5D712F7A"/>
    <w:rsid w:val="5DA16C9E"/>
    <w:rsid w:val="5DCC50B2"/>
    <w:rsid w:val="5E046B51"/>
    <w:rsid w:val="5E0A0A9B"/>
    <w:rsid w:val="5EFB1D33"/>
    <w:rsid w:val="5F2D050E"/>
    <w:rsid w:val="5F3B53F0"/>
    <w:rsid w:val="5F460139"/>
    <w:rsid w:val="5F9313AE"/>
    <w:rsid w:val="5F9C5101"/>
    <w:rsid w:val="5FAD3ACF"/>
    <w:rsid w:val="5FB2435A"/>
    <w:rsid w:val="5FC53648"/>
    <w:rsid w:val="5FE600F2"/>
    <w:rsid w:val="5FFF52DE"/>
    <w:rsid w:val="60586155"/>
    <w:rsid w:val="606B304E"/>
    <w:rsid w:val="60946D49"/>
    <w:rsid w:val="60DB21EC"/>
    <w:rsid w:val="61032E37"/>
    <w:rsid w:val="61200D43"/>
    <w:rsid w:val="61436D20"/>
    <w:rsid w:val="618129F7"/>
    <w:rsid w:val="6187245F"/>
    <w:rsid w:val="619731BC"/>
    <w:rsid w:val="61BD02BE"/>
    <w:rsid w:val="626F3307"/>
    <w:rsid w:val="62CB22A8"/>
    <w:rsid w:val="62DC4A03"/>
    <w:rsid w:val="62E64B0D"/>
    <w:rsid w:val="62E70A74"/>
    <w:rsid w:val="62EE2619"/>
    <w:rsid w:val="62F12F52"/>
    <w:rsid w:val="64177196"/>
    <w:rsid w:val="64D400B8"/>
    <w:rsid w:val="653A5570"/>
    <w:rsid w:val="65B844C4"/>
    <w:rsid w:val="65D84010"/>
    <w:rsid w:val="660B0983"/>
    <w:rsid w:val="662D1244"/>
    <w:rsid w:val="66F31C1A"/>
    <w:rsid w:val="66F91E37"/>
    <w:rsid w:val="6708748A"/>
    <w:rsid w:val="6741077F"/>
    <w:rsid w:val="67991E79"/>
    <w:rsid w:val="67A05ED3"/>
    <w:rsid w:val="67C6673F"/>
    <w:rsid w:val="68291A1A"/>
    <w:rsid w:val="684E39B0"/>
    <w:rsid w:val="691B1594"/>
    <w:rsid w:val="69530087"/>
    <w:rsid w:val="69A50B98"/>
    <w:rsid w:val="69BD5A21"/>
    <w:rsid w:val="6A425CFA"/>
    <w:rsid w:val="6ACE22AC"/>
    <w:rsid w:val="6AE05366"/>
    <w:rsid w:val="6B0349D4"/>
    <w:rsid w:val="6B083FD3"/>
    <w:rsid w:val="6B390874"/>
    <w:rsid w:val="6B4E599A"/>
    <w:rsid w:val="6B741162"/>
    <w:rsid w:val="6BD33D91"/>
    <w:rsid w:val="6C105A58"/>
    <w:rsid w:val="6C1A2FAC"/>
    <w:rsid w:val="6C6511F6"/>
    <w:rsid w:val="6C886BBF"/>
    <w:rsid w:val="6CBF6EF4"/>
    <w:rsid w:val="6D330D24"/>
    <w:rsid w:val="6D481078"/>
    <w:rsid w:val="6D587ED2"/>
    <w:rsid w:val="6DB07703"/>
    <w:rsid w:val="6DD816C2"/>
    <w:rsid w:val="6DEB068D"/>
    <w:rsid w:val="6DF645F4"/>
    <w:rsid w:val="6E08755F"/>
    <w:rsid w:val="6E8475B2"/>
    <w:rsid w:val="6EA8105B"/>
    <w:rsid w:val="6EE57129"/>
    <w:rsid w:val="6F0D6C22"/>
    <w:rsid w:val="6FB7170E"/>
    <w:rsid w:val="6FD57E76"/>
    <w:rsid w:val="6FF06988"/>
    <w:rsid w:val="70982792"/>
    <w:rsid w:val="70ED20D3"/>
    <w:rsid w:val="70FE7B57"/>
    <w:rsid w:val="715B688E"/>
    <w:rsid w:val="71801FA8"/>
    <w:rsid w:val="725F127F"/>
    <w:rsid w:val="72A35F21"/>
    <w:rsid w:val="72B05F6E"/>
    <w:rsid w:val="73F727AA"/>
    <w:rsid w:val="74370315"/>
    <w:rsid w:val="745F5557"/>
    <w:rsid w:val="74707796"/>
    <w:rsid w:val="74B21E79"/>
    <w:rsid w:val="74B60DFD"/>
    <w:rsid w:val="75013007"/>
    <w:rsid w:val="752752EB"/>
    <w:rsid w:val="75CD1D75"/>
    <w:rsid w:val="76235923"/>
    <w:rsid w:val="76C21ABB"/>
    <w:rsid w:val="76D2301A"/>
    <w:rsid w:val="773F69D7"/>
    <w:rsid w:val="774329A8"/>
    <w:rsid w:val="77861774"/>
    <w:rsid w:val="77B15B43"/>
    <w:rsid w:val="77C253BD"/>
    <w:rsid w:val="77DB0036"/>
    <w:rsid w:val="77F24718"/>
    <w:rsid w:val="77F95A1F"/>
    <w:rsid w:val="78696731"/>
    <w:rsid w:val="79300B45"/>
    <w:rsid w:val="79395171"/>
    <w:rsid w:val="79A17504"/>
    <w:rsid w:val="79A24D0C"/>
    <w:rsid w:val="79A36D9F"/>
    <w:rsid w:val="79C664CB"/>
    <w:rsid w:val="79E079BC"/>
    <w:rsid w:val="79FF3433"/>
    <w:rsid w:val="7AB73395"/>
    <w:rsid w:val="7B243795"/>
    <w:rsid w:val="7B686778"/>
    <w:rsid w:val="7BAD389D"/>
    <w:rsid w:val="7BCE4A5E"/>
    <w:rsid w:val="7BFF5C31"/>
    <w:rsid w:val="7C1F16B1"/>
    <w:rsid w:val="7D073790"/>
    <w:rsid w:val="7D092933"/>
    <w:rsid w:val="7D255F47"/>
    <w:rsid w:val="7D9742A7"/>
    <w:rsid w:val="7E5E6665"/>
    <w:rsid w:val="7E617414"/>
    <w:rsid w:val="7ED76015"/>
    <w:rsid w:val="7F334D70"/>
    <w:rsid w:val="7F812FBC"/>
    <w:rsid w:val="7FA80B59"/>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11797</Words>
  <Characters>12386</Characters>
  <Lines>71</Lines>
  <Paragraphs>20</Paragraphs>
  <TotalTime>0</TotalTime>
  <ScaleCrop>false</ScaleCrop>
  <LinksUpToDate>false</LinksUpToDate>
  <CharactersWithSpaces>12386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2025-05-21T02:53:17Z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